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70D9A" w14:textId="0152CFAC" w:rsidR="00E203C2" w:rsidRDefault="00E203C2" w:rsidP="00E203C2">
      <w:r>
        <w:rPr>
          <w:noProof/>
          <w:lang w:eastAsia="en-GB" w:bidi="ar-SA"/>
        </w:rPr>
        <w:drawing>
          <wp:inline distT="0" distB="0" distL="0" distR="0" wp14:anchorId="7B6F5A7D" wp14:editId="79EF7434">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6719A32" w14:textId="77777777" w:rsidR="00E203C2" w:rsidRDefault="00E203C2" w:rsidP="00E203C2"/>
    <w:p w14:paraId="0F35546C" w14:textId="31888E12" w:rsidR="00BA24E2" w:rsidRPr="00C64C86" w:rsidRDefault="00C64C86" w:rsidP="00BA24E2">
      <w:pPr>
        <w:rPr>
          <w:b/>
          <w:sz w:val="28"/>
          <w:szCs w:val="28"/>
        </w:rPr>
      </w:pPr>
      <w:r w:rsidRPr="00C64C86">
        <w:rPr>
          <w:b/>
          <w:sz w:val="28"/>
          <w:szCs w:val="28"/>
        </w:rPr>
        <w:t>26 March 2020</w:t>
      </w:r>
    </w:p>
    <w:p w14:paraId="0BF46810" w14:textId="07A30648" w:rsidR="00BA24E2" w:rsidRPr="00C64C86" w:rsidRDefault="00C64C86" w:rsidP="00BA24E2">
      <w:pPr>
        <w:rPr>
          <w:b/>
          <w:sz w:val="28"/>
          <w:szCs w:val="28"/>
        </w:rPr>
      </w:pPr>
      <w:r w:rsidRPr="00C64C86">
        <w:rPr>
          <w:b/>
          <w:sz w:val="28"/>
          <w:szCs w:val="28"/>
        </w:rPr>
        <w:t>[119</w:t>
      </w:r>
      <w:r w:rsidR="00CA7F35" w:rsidRPr="00C64C86">
        <w:rPr>
          <w:b/>
          <w:sz w:val="28"/>
          <w:szCs w:val="28"/>
        </w:rPr>
        <w:t>–</w:t>
      </w:r>
      <w:r w:rsidRPr="00C64C86">
        <w:rPr>
          <w:b/>
          <w:sz w:val="28"/>
          <w:szCs w:val="28"/>
        </w:rPr>
        <w:t>20</w:t>
      </w:r>
      <w:r w:rsidR="00BA24E2" w:rsidRPr="00C64C86">
        <w:rPr>
          <w:b/>
          <w:sz w:val="28"/>
          <w:szCs w:val="28"/>
        </w:rPr>
        <w:t>]</w:t>
      </w:r>
    </w:p>
    <w:p w14:paraId="3A48E376" w14:textId="77777777" w:rsidR="00BA24E2" w:rsidRDefault="00BA24E2" w:rsidP="00E203C2"/>
    <w:p w14:paraId="194B01CF" w14:textId="172F7335" w:rsidR="00D056F1" w:rsidRPr="00351927" w:rsidRDefault="000427B2" w:rsidP="002432EE">
      <w:pPr>
        <w:pStyle w:val="FSTitle"/>
        <w:rPr>
          <w:b/>
          <w:color w:val="FF0000"/>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1A7697">
        <w:rPr>
          <w:b/>
        </w:rPr>
        <w:t>Application</w:t>
      </w:r>
      <w:r w:rsidR="000D5865" w:rsidRPr="000D5865">
        <w:rPr>
          <w:b/>
        </w:rPr>
        <w:t xml:space="preserve"> A1192</w:t>
      </w:r>
    </w:p>
    <w:p w14:paraId="6D9110CD" w14:textId="77777777" w:rsidR="00E203C2" w:rsidRPr="00E203C2" w:rsidRDefault="00E203C2" w:rsidP="00E203C2"/>
    <w:p w14:paraId="1EB991A8" w14:textId="77777777" w:rsidR="000D5865" w:rsidRPr="000113CE" w:rsidRDefault="000D5865" w:rsidP="000D5865">
      <w:pPr>
        <w:pStyle w:val="FSTitle"/>
      </w:pPr>
      <w:r w:rsidRPr="000113CE">
        <w:t>Food derived from herbicide-tolerant corn line MON87429</w:t>
      </w:r>
    </w:p>
    <w:p w14:paraId="06F167E4" w14:textId="77777777" w:rsidR="00E203C2" w:rsidRPr="00E81F6E" w:rsidRDefault="00E203C2" w:rsidP="00E203C2">
      <w:pPr>
        <w:pBdr>
          <w:bottom w:val="single" w:sz="12" w:space="1" w:color="auto"/>
        </w:pBdr>
        <w:spacing w:line="280" w:lineRule="exact"/>
        <w:rPr>
          <w:rFonts w:cs="Arial"/>
          <w:bCs/>
        </w:rPr>
      </w:pPr>
    </w:p>
    <w:p w14:paraId="762B52BE" w14:textId="77777777" w:rsidR="00E203C2" w:rsidRPr="00E81F6E" w:rsidRDefault="00E203C2" w:rsidP="00E203C2"/>
    <w:p w14:paraId="771236B6" w14:textId="0CF4A1EB" w:rsidR="00E063C6" w:rsidRPr="00B259D4" w:rsidRDefault="00E063C6" w:rsidP="00E203C2">
      <w:pPr>
        <w:rPr>
          <w:sz w:val="20"/>
          <w:szCs w:val="20"/>
        </w:rPr>
      </w:pPr>
      <w:r w:rsidRPr="00B259D4">
        <w:rPr>
          <w:sz w:val="20"/>
          <w:szCs w:val="20"/>
        </w:rPr>
        <w:t xml:space="preserve">FSANZ </w:t>
      </w:r>
      <w:r w:rsidR="00D81D38" w:rsidRPr="00B259D4">
        <w:rPr>
          <w:sz w:val="20"/>
          <w:szCs w:val="20"/>
        </w:rPr>
        <w:t xml:space="preserve">has assessed an </w:t>
      </w:r>
      <w:r w:rsidR="001A7697">
        <w:rPr>
          <w:sz w:val="20"/>
          <w:szCs w:val="20"/>
        </w:rPr>
        <w:t>Application</w:t>
      </w:r>
      <w:r w:rsidR="00351B07" w:rsidRPr="00B259D4">
        <w:rPr>
          <w:sz w:val="20"/>
          <w:szCs w:val="20"/>
        </w:rPr>
        <w:t xml:space="preserve"> made by </w:t>
      </w:r>
      <w:r w:rsidR="00B259D4" w:rsidRPr="00B259D4">
        <w:rPr>
          <w:sz w:val="20"/>
          <w:szCs w:val="20"/>
        </w:rPr>
        <w:t>Monsanto Australia Proprietary Limited</w:t>
      </w:r>
      <w:r w:rsidR="00351B07" w:rsidRPr="00B259D4">
        <w:rPr>
          <w:sz w:val="20"/>
          <w:szCs w:val="20"/>
        </w:rPr>
        <w:t xml:space="preserve"> </w:t>
      </w:r>
      <w:r w:rsidR="00B259D4" w:rsidRPr="00295F03">
        <w:rPr>
          <w:sz w:val="20"/>
          <w:szCs w:val="20"/>
        </w:rPr>
        <w:t>seek</w:t>
      </w:r>
      <w:r w:rsidR="00AE6CE2">
        <w:rPr>
          <w:sz w:val="20"/>
          <w:szCs w:val="20"/>
        </w:rPr>
        <w:t>ing</w:t>
      </w:r>
      <w:r w:rsidR="00B259D4" w:rsidRPr="00295F03">
        <w:rPr>
          <w:sz w:val="20"/>
          <w:szCs w:val="20"/>
        </w:rPr>
        <w:t xml:space="preserve"> approval for food derived from</w:t>
      </w:r>
      <w:r w:rsidR="00B259D4">
        <w:rPr>
          <w:sz w:val="20"/>
          <w:szCs w:val="20"/>
        </w:rPr>
        <w:t xml:space="preserve"> a herbicide-tolerant corn line MON874</w:t>
      </w:r>
      <w:r w:rsidR="00B259D4" w:rsidRPr="00B259D4">
        <w:rPr>
          <w:sz w:val="20"/>
          <w:szCs w:val="20"/>
        </w:rPr>
        <w:t xml:space="preserve">29 </w:t>
      </w:r>
      <w:r w:rsidR="00413CA8" w:rsidRPr="00B259D4">
        <w:rPr>
          <w:sz w:val="20"/>
          <w:szCs w:val="20"/>
        </w:rPr>
        <w:t>and has prepared a draft</w:t>
      </w:r>
      <w:r w:rsidR="00B259D4" w:rsidRPr="00B259D4">
        <w:rPr>
          <w:sz w:val="20"/>
          <w:szCs w:val="20"/>
        </w:rPr>
        <w:t xml:space="preserve"> variation of a</w:t>
      </w:r>
      <w:r w:rsidR="00413CA8" w:rsidRPr="00B259D4">
        <w:rPr>
          <w:sz w:val="20"/>
          <w:szCs w:val="20"/>
        </w:rPr>
        <w:t xml:space="preserve"> </w:t>
      </w:r>
      <w:r w:rsidR="00D8470F" w:rsidRPr="00B259D4">
        <w:rPr>
          <w:sz w:val="20"/>
          <w:szCs w:val="20"/>
        </w:rPr>
        <w:t>food regulatory measure</w:t>
      </w:r>
      <w:r w:rsidR="00351B07" w:rsidRPr="00B259D4">
        <w:rPr>
          <w:sz w:val="20"/>
          <w:szCs w:val="20"/>
        </w:rPr>
        <w:t>.</w:t>
      </w:r>
      <w:r w:rsidR="00B259D4">
        <w:rPr>
          <w:sz w:val="20"/>
          <w:szCs w:val="20"/>
        </w:rPr>
        <w:t xml:space="preserve"> Corn line MON87429 has been genetically modified to tolerate glufosinate, dicamba, 2,4-D and the </w:t>
      </w:r>
      <w:r w:rsidR="00B259D4" w:rsidRPr="00B259D4">
        <w:rPr>
          <w:sz w:val="20"/>
          <w:szCs w:val="20"/>
        </w:rPr>
        <w:t>aryloxyphenoxypropionate group of herbicides (known as FOPs). MON87429 also has tissue-specific herbicide tolerance to glyphosate.</w:t>
      </w:r>
      <w:r w:rsidR="00B259D4">
        <w:rPr>
          <w:sz w:val="20"/>
          <w:szCs w:val="20"/>
        </w:rPr>
        <w:t xml:space="preserve"> </w:t>
      </w:r>
      <w:r w:rsidR="00D22F3C" w:rsidRPr="00B259D4">
        <w:rPr>
          <w:sz w:val="20"/>
          <w:szCs w:val="20"/>
        </w:rPr>
        <w:t>Pursuant to section 31 of the Food Standard</w:t>
      </w:r>
      <w:r w:rsidR="00E203C2" w:rsidRPr="00B259D4">
        <w:rPr>
          <w:sz w:val="20"/>
          <w:szCs w:val="20"/>
        </w:rPr>
        <w:t>s Australia New Zealand Act 1991</w:t>
      </w:r>
      <w:r w:rsidR="00D22F3C" w:rsidRPr="00B259D4">
        <w:rPr>
          <w:sz w:val="20"/>
          <w:szCs w:val="20"/>
        </w:rPr>
        <w:t xml:space="preserve"> </w:t>
      </w:r>
      <w:r w:rsidR="00E203C2" w:rsidRPr="00B259D4">
        <w:rPr>
          <w:sz w:val="20"/>
          <w:szCs w:val="20"/>
        </w:rPr>
        <w:t>(</w:t>
      </w:r>
      <w:r w:rsidR="00D22F3C" w:rsidRPr="00B259D4">
        <w:rPr>
          <w:sz w:val="20"/>
          <w:szCs w:val="20"/>
        </w:rPr>
        <w:t>FSANZ Act), FSANZ now c</w:t>
      </w:r>
      <w:r w:rsidR="00E203C2" w:rsidRPr="00B259D4">
        <w:rPr>
          <w:sz w:val="20"/>
          <w:szCs w:val="20"/>
        </w:rPr>
        <w:t xml:space="preserve">alls for submissions to assist consideration of the </w:t>
      </w:r>
      <w:r w:rsidR="00B259D4" w:rsidRPr="00B259D4">
        <w:rPr>
          <w:sz w:val="20"/>
          <w:szCs w:val="20"/>
        </w:rPr>
        <w:t>draft variation.</w:t>
      </w:r>
    </w:p>
    <w:p w14:paraId="795B0BE9" w14:textId="3FE87B87" w:rsidR="00413CA8" w:rsidRPr="007C174F" w:rsidRDefault="00413CA8" w:rsidP="00E203C2">
      <w:pPr>
        <w:rPr>
          <w:sz w:val="20"/>
          <w:szCs w:val="20"/>
        </w:rPr>
      </w:pPr>
    </w:p>
    <w:p w14:paraId="34E4D3D2"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499EE19A" w14:textId="77777777" w:rsidR="00D81D38" w:rsidRPr="00276026" w:rsidRDefault="00D81D38" w:rsidP="00276026">
      <w:pPr>
        <w:rPr>
          <w:sz w:val="20"/>
          <w:szCs w:val="20"/>
        </w:rPr>
      </w:pPr>
    </w:p>
    <w:p w14:paraId="6F41A144" w14:textId="3B881B88" w:rsidR="00276026" w:rsidRPr="00276026" w:rsidRDefault="00276026" w:rsidP="00AC74CB">
      <w:pPr>
        <w:ind w:right="-428"/>
        <w:rPr>
          <w:sz w:val="20"/>
          <w:szCs w:val="20"/>
        </w:rPr>
      </w:pPr>
      <w:r w:rsidRPr="00276026">
        <w:rPr>
          <w:sz w:val="20"/>
          <w:szCs w:val="20"/>
        </w:rPr>
        <w:t xml:space="preserve">All submissions on </w:t>
      </w:r>
      <w:r w:rsidR="001A7697">
        <w:rPr>
          <w:sz w:val="20"/>
          <w:szCs w:val="20"/>
        </w:rPr>
        <w:t>Application</w:t>
      </w:r>
      <w:r w:rsidRPr="00276026">
        <w:rPr>
          <w:sz w:val="20"/>
          <w:szCs w:val="20"/>
        </w:rPr>
        <w:t xml:space="preserve">s and proposals will be published on our website. We will not publish material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43D4A31E" w14:textId="77777777" w:rsidR="00876515" w:rsidRPr="00276026" w:rsidRDefault="00876515" w:rsidP="00276026">
      <w:pPr>
        <w:rPr>
          <w:color w:val="000000"/>
          <w:sz w:val="20"/>
          <w:szCs w:val="20"/>
          <w:lang w:val="en-AU"/>
        </w:rPr>
      </w:pPr>
    </w:p>
    <w:p w14:paraId="4F8281A6"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5CB4AFA5" w14:textId="77777777" w:rsidR="00E203C2" w:rsidRPr="007C174F" w:rsidRDefault="00E203C2" w:rsidP="00E203C2">
      <w:pPr>
        <w:rPr>
          <w:color w:val="000000"/>
          <w:sz w:val="20"/>
          <w:szCs w:val="20"/>
          <w:lang w:val="en-AU"/>
        </w:rPr>
      </w:pPr>
    </w:p>
    <w:p w14:paraId="1AC32DD4"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4CC1CC2C" w14:textId="77777777" w:rsidR="00E203C2" w:rsidRPr="007C174F" w:rsidRDefault="00E203C2" w:rsidP="00E203C2">
      <w:pPr>
        <w:rPr>
          <w:color w:val="000000"/>
          <w:sz w:val="20"/>
          <w:szCs w:val="20"/>
          <w:lang w:val="en-AU"/>
        </w:rPr>
      </w:pPr>
    </w:p>
    <w:p w14:paraId="41C289A1" w14:textId="6AEA096D" w:rsidR="00E063C6" w:rsidRPr="007C174F" w:rsidRDefault="00E063C6" w:rsidP="00E203C2">
      <w:pPr>
        <w:rPr>
          <w:color w:val="000000"/>
          <w:sz w:val="20"/>
          <w:szCs w:val="20"/>
          <w:lang w:val="en-AU"/>
        </w:rPr>
      </w:pPr>
      <w:r w:rsidRPr="007C174F">
        <w:rPr>
          <w:color w:val="000000"/>
          <w:sz w:val="20"/>
          <w:szCs w:val="20"/>
          <w:lang w:val="en-AU"/>
        </w:rPr>
        <w:lastRenderedPageBreak/>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 xml:space="preserve">FSANZ endeavours to formally acknowledge receipt of submissions within </w:t>
      </w:r>
      <w:r w:rsidR="00CD1631">
        <w:rPr>
          <w:color w:val="000000"/>
          <w:sz w:val="20"/>
          <w:szCs w:val="20"/>
          <w:lang w:val="en-AU"/>
        </w:rPr>
        <w:t>three</w:t>
      </w:r>
      <w:r w:rsidRPr="007C174F">
        <w:rPr>
          <w:color w:val="000000"/>
          <w:sz w:val="20"/>
          <w:szCs w:val="20"/>
          <w:lang w:val="en-AU"/>
        </w:rPr>
        <w:t xml:space="preserve"> business days.</w:t>
      </w:r>
    </w:p>
    <w:p w14:paraId="5F26B091" w14:textId="77777777" w:rsidR="00E203C2" w:rsidRPr="00D676CF" w:rsidRDefault="00E203C2" w:rsidP="00E203C2">
      <w:pPr>
        <w:rPr>
          <w:color w:val="000000"/>
          <w:sz w:val="20"/>
          <w:lang w:val="en-AU"/>
        </w:rPr>
      </w:pPr>
    </w:p>
    <w:p w14:paraId="6A5084AA" w14:textId="4BF2C8BC" w:rsidR="00E063C6" w:rsidRPr="00FB1533" w:rsidRDefault="00E063C6" w:rsidP="00413CA8">
      <w:pPr>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897B49">
        <w:rPr>
          <w:rFonts w:cs="Arial"/>
          <w:b/>
          <w:bCs/>
          <w:sz w:val="24"/>
        </w:rPr>
        <w:t>21 May</w:t>
      </w:r>
      <w:bookmarkStart w:id="0" w:name="_GoBack"/>
      <w:bookmarkEnd w:id="0"/>
      <w:r w:rsidR="00B33453" w:rsidRPr="00B33453">
        <w:rPr>
          <w:rFonts w:cs="Arial"/>
          <w:b/>
          <w:bCs/>
          <w:sz w:val="24"/>
        </w:rPr>
        <w:t xml:space="preserve"> 2020</w:t>
      </w:r>
    </w:p>
    <w:p w14:paraId="2DFE4D5E" w14:textId="77777777" w:rsidR="00E203C2" w:rsidRPr="007C174F" w:rsidRDefault="00E203C2" w:rsidP="00E203C2">
      <w:pPr>
        <w:rPr>
          <w:sz w:val="20"/>
          <w:szCs w:val="20"/>
          <w:lang w:val="en-AU"/>
        </w:rPr>
      </w:pPr>
    </w:p>
    <w:p w14:paraId="0FEAE04D"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40AB9296" w14:textId="77777777" w:rsidR="00E203C2" w:rsidRPr="007C174F" w:rsidRDefault="00E203C2" w:rsidP="00E203C2">
      <w:pPr>
        <w:rPr>
          <w:sz w:val="20"/>
          <w:szCs w:val="20"/>
          <w:lang w:val="en-AU"/>
        </w:rPr>
      </w:pPr>
    </w:p>
    <w:p w14:paraId="11234934" w14:textId="5A87D63B"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w:t>
      </w:r>
      <w:r w:rsidR="001A7697">
        <w:rPr>
          <w:sz w:val="20"/>
          <w:szCs w:val="20"/>
          <w:lang w:val="en-AU"/>
        </w:rPr>
        <w:t>Application</w:t>
      </w:r>
      <w:r w:rsidR="00E063C6" w:rsidRPr="007C174F">
        <w:rPr>
          <w:sz w:val="20"/>
          <w:szCs w:val="20"/>
          <w:lang w:val="en-AU"/>
        </w:rPr>
        <w:t xml:space="preserve">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11BC1906" w14:textId="77777777" w:rsidR="00E203C2" w:rsidRPr="003A7725" w:rsidRDefault="00E203C2" w:rsidP="003A7725">
      <w:pPr>
        <w:rPr>
          <w:sz w:val="20"/>
          <w:lang w:val="en-AU"/>
        </w:rPr>
      </w:pPr>
    </w:p>
    <w:p w14:paraId="38E3A093" w14:textId="77777777" w:rsidR="00604B49" w:rsidRDefault="00604B49">
      <w:pPr>
        <w:widowControl/>
        <w:rPr>
          <w:sz w:val="20"/>
          <w:szCs w:val="20"/>
          <w:lang w:val="en-AU"/>
        </w:rPr>
      </w:pPr>
      <w:r>
        <w:rPr>
          <w:sz w:val="20"/>
          <w:szCs w:val="20"/>
          <w:lang w:val="en-AU"/>
        </w:rPr>
        <w:br w:type="page"/>
      </w:r>
    </w:p>
    <w:p w14:paraId="7818B971" w14:textId="46FB7C7D"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678F2214" w14:textId="77777777" w:rsidR="00E203C2" w:rsidRPr="007C174F" w:rsidRDefault="00E203C2" w:rsidP="00E203C2">
      <w:pPr>
        <w:rPr>
          <w:sz w:val="20"/>
          <w:szCs w:val="20"/>
          <w:lang w:val="en-AU"/>
        </w:rPr>
      </w:pPr>
    </w:p>
    <w:p w14:paraId="791B472F"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2686C1D3"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1AC676EC"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4ACD0936"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36E72F6A"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5E12C455" w14:textId="77777777" w:rsidR="00D22F3C" w:rsidRPr="007C174F" w:rsidRDefault="00D22F3C" w:rsidP="00203540">
      <w:pPr>
        <w:tabs>
          <w:tab w:val="left" w:pos="4536"/>
        </w:tabs>
        <w:rPr>
          <w:rFonts w:cs="Arial"/>
          <w:bCs/>
          <w:color w:val="FF0000"/>
          <w:sz w:val="20"/>
          <w:szCs w:val="20"/>
        </w:rPr>
      </w:pPr>
    </w:p>
    <w:p w14:paraId="1102CE05" w14:textId="77777777" w:rsidR="00413CA8" w:rsidRDefault="00413CA8" w:rsidP="00E203C2">
      <w:pPr>
        <w:spacing w:line="280" w:lineRule="exact"/>
        <w:jc w:val="center"/>
        <w:rPr>
          <w:rFonts w:cs="Arial"/>
          <w:bCs/>
          <w:sz w:val="28"/>
          <w:szCs w:val="28"/>
        </w:rPr>
        <w:sectPr w:rsidR="00413CA8" w:rsidSect="00B9694C">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134" w:left="1418" w:header="709" w:footer="709" w:gutter="0"/>
          <w:pgNumType w:fmt="lowerRoman" w:start="1"/>
          <w:cols w:space="708"/>
          <w:docGrid w:linePitch="360"/>
        </w:sectPr>
      </w:pPr>
    </w:p>
    <w:p w14:paraId="33A640D4"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0C11C289" w14:textId="77777777" w:rsidR="00562917" w:rsidRPr="00AE766D" w:rsidRDefault="00562917" w:rsidP="00051ED9">
      <w:pPr>
        <w:rPr>
          <w:rFonts w:cs="Arial"/>
        </w:rPr>
      </w:pPr>
    </w:p>
    <w:p w14:paraId="6EAB1D53" w14:textId="72F881F2" w:rsidR="008F0F74"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33710867" w:history="1">
        <w:r w:rsidR="008F0F74" w:rsidRPr="0099514F">
          <w:rPr>
            <w:rStyle w:val="Hyperlink"/>
            <w:noProof/>
          </w:rPr>
          <w:t>Executive summary</w:t>
        </w:r>
        <w:r w:rsidR="008F0F74">
          <w:rPr>
            <w:noProof/>
            <w:webHidden/>
          </w:rPr>
          <w:tab/>
        </w:r>
        <w:r w:rsidR="008F0F74">
          <w:rPr>
            <w:noProof/>
            <w:webHidden/>
          </w:rPr>
          <w:fldChar w:fldCharType="begin"/>
        </w:r>
        <w:r w:rsidR="008F0F74">
          <w:rPr>
            <w:noProof/>
            <w:webHidden/>
          </w:rPr>
          <w:instrText xml:space="preserve"> PAGEREF _Toc33710867 \h </w:instrText>
        </w:r>
        <w:r w:rsidR="008F0F74">
          <w:rPr>
            <w:noProof/>
            <w:webHidden/>
          </w:rPr>
        </w:r>
        <w:r w:rsidR="008F0F74">
          <w:rPr>
            <w:noProof/>
            <w:webHidden/>
          </w:rPr>
          <w:fldChar w:fldCharType="separate"/>
        </w:r>
        <w:r w:rsidR="008F0F74">
          <w:rPr>
            <w:noProof/>
            <w:webHidden/>
          </w:rPr>
          <w:t>2</w:t>
        </w:r>
        <w:r w:rsidR="008F0F74">
          <w:rPr>
            <w:noProof/>
            <w:webHidden/>
          </w:rPr>
          <w:fldChar w:fldCharType="end"/>
        </w:r>
      </w:hyperlink>
    </w:p>
    <w:p w14:paraId="3590FA1B" w14:textId="65A2B9E6" w:rsidR="008F0F74" w:rsidRDefault="00897B49">
      <w:pPr>
        <w:pStyle w:val="TOC1"/>
        <w:tabs>
          <w:tab w:val="left" w:pos="440"/>
          <w:tab w:val="right" w:leader="dot" w:pos="9060"/>
        </w:tabs>
        <w:rPr>
          <w:rFonts w:eastAsiaTheme="minorEastAsia" w:cstheme="minorBidi"/>
          <w:b w:val="0"/>
          <w:bCs w:val="0"/>
          <w:caps w:val="0"/>
          <w:noProof/>
          <w:sz w:val="22"/>
          <w:szCs w:val="22"/>
          <w:lang w:eastAsia="en-GB" w:bidi="ar-SA"/>
        </w:rPr>
      </w:pPr>
      <w:hyperlink w:anchor="_Toc33710868" w:history="1">
        <w:r w:rsidR="008F0F74" w:rsidRPr="0099514F">
          <w:rPr>
            <w:rStyle w:val="Hyperlink"/>
            <w:noProof/>
          </w:rPr>
          <w:t>1</w:t>
        </w:r>
        <w:r w:rsidR="008F0F74">
          <w:rPr>
            <w:rFonts w:eastAsiaTheme="minorEastAsia" w:cstheme="minorBidi"/>
            <w:b w:val="0"/>
            <w:bCs w:val="0"/>
            <w:caps w:val="0"/>
            <w:noProof/>
            <w:sz w:val="22"/>
            <w:szCs w:val="22"/>
            <w:lang w:eastAsia="en-GB" w:bidi="ar-SA"/>
          </w:rPr>
          <w:tab/>
        </w:r>
        <w:r w:rsidR="008F0F74" w:rsidRPr="0099514F">
          <w:rPr>
            <w:rStyle w:val="Hyperlink"/>
            <w:noProof/>
          </w:rPr>
          <w:t>Introduction</w:t>
        </w:r>
        <w:r w:rsidR="008F0F74">
          <w:rPr>
            <w:noProof/>
            <w:webHidden/>
          </w:rPr>
          <w:tab/>
        </w:r>
        <w:r w:rsidR="008F0F74">
          <w:rPr>
            <w:noProof/>
            <w:webHidden/>
          </w:rPr>
          <w:fldChar w:fldCharType="begin"/>
        </w:r>
        <w:r w:rsidR="008F0F74">
          <w:rPr>
            <w:noProof/>
            <w:webHidden/>
          </w:rPr>
          <w:instrText xml:space="preserve"> PAGEREF _Toc33710868 \h </w:instrText>
        </w:r>
        <w:r w:rsidR="008F0F74">
          <w:rPr>
            <w:noProof/>
            <w:webHidden/>
          </w:rPr>
        </w:r>
        <w:r w:rsidR="008F0F74">
          <w:rPr>
            <w:noProof/>
            <w:webHidden/>
          </w:rPr>
          <w:fldChar w:fldCharType="separate"/>
        </w:r>
        <w:r w:rsidR="008F0F74">
          <w:rPr>
            <w:noProof/>
            <w:webHidden/>
          </w:rPr>
          <w:t>3</w:t>
        </w:r>
        <w:r w:rsidR="008F0F74">
          <w:rPr>
            <w:noProof/>
            <w:webHidden/>
          </w:rPr>
          <w:fldChar w:fldCharType="end"/>
        </w:r>
      </w:hyperlink>
    </w:p>
    <w:p w14:paraId="15D7A884" w14:textId="7BF97216" w:rsidR="008F0F74" w:rsidRDefault="00897B49">
      <w:pPr>
        <w:pStyle w:val="TOC2"/>
        <w:tabs>
          <w:tab w:val="left" w:pos="880"/>
          <w:tab w:val="right" w:leader="dot" w:pos="9060"/>
        </w:tabs>
        <w:rPr>
          <w:rFonts w:eastAsiaTheme="minorEastAsia" w:cstheme="minorBidi"/>
          <w:smallCaps w:val="0"/>
          <w:noProof/>
          <w:sz w:val="22"/>
          <w:szCs w:val="22"/>
          <w:lang w:eastAsia="en-GB" w:bidi="ar-SA"/>
        </w:rPr>
      </w:pPr>
      <w:hyperlink w:anchor="_Toc33710869" w:history="1">
        <w:r w:rsidR="008F0F74" w:rsidRPr="0099514F">
          <w:rPr>
            <w:rStyle w:val="Hyperlink"/>
            <w:noProof/>
          </w:rPr>
          <w:t>1.1</w:t>
        </w:r>
        <w:r w:rsidR="008F0F74">
          <w:rPr>
            <w:rFonts w:eastAsiaTheme="minorEastAsia" w:cstheme="minorBidi"/>
            <w:smallCaps w:val="0"/>
            <w:noProof/>
            <w:sz w:val="22"/>
            <w:szCs w:val="22"/>
            <w:lang w:eastAsia="en-GB" w:bidi="ar-SA"/>
          </w:rPr>
          <w:tab/>
        </w:r>
        <w:r w:rsidR="008F0F74" w:rsidRPr="0099514F">
          <w:rPr>
            <w:rStyle w:val="Hyperlink"/>
            <w:noProof/>
          </w:rPr>
          <w:t>The Applicant</w:t>
        </w:r>
        <w:r w:rsidR="008F0F74">
          <w:rPr>
            <w:noProof/>
            <w:webHidden/>
          </w:rPr>
          <w:tab/>
        </w:r>
        <w:r w:rsidR="008F0F74">
          <w:rPr>
            <w:noProof/>
            <w:webHidden/>
          </w:rPr>
          <w:fldChar w:fldCharType="begin"/>
        </w:r>
        <w:r w:rsidR="008F0F74">
          <w:rPr>
            <w:noProof/>
            <w:webHidden/>
          </w:rPr>
          <w:instrText xml:space="preserve"> PAGEREF _Toc33710869 \h </w:instrText>
        </w:r>
        <w:r w:rsidR="008F0F74">
          <w:rPr>
            <w:noProof/>
            <w:webHidden/>
          </w:rPr>
        </w:r>
        <w:r w:rsidR="008F0F74">
          <w:rPr>
            <w:noProof/>
            <w:webHidden/>
          </w:rPr>
          <w:fldChar w:fldCharType="separate"/>
        </w:r>
        <w:r w:rsidR="008F0F74">
          <w:rPr>
            <w:noProof/>
            <w:webHidden/>
          </w:rPr>
          <w:t>3</w:t>
        </w:r>
        <w:r w:rsidR="008F0F74">
          <w:rPr>
            <w:noProof/>
            <w:webHidden/>
          </w:rPr>
          <w:fldChar w:fldCharType="end"/>
        </w:r>
      </w:hyperlink>
    </w:p>
    <w:p w14:paraId="0D68871B" w14:textId="083F0A8D" w:rsidR="008F0F74" w:rsidRDefault="00897B49">
      <w:pPr>
        <w:pStyle w:val="TOC2"/>
        <w:tabs>
          <w:tab w:val="left" w:pos="880"/>
          <w:tab w:val="right" w:leader="dot" w:pos="9060"/>
        </w:tabs>
        <w:rPr>
          <w:rFonts w:eastAsiaTheme="minorEastAsia" w:cstheme="minorBidi"/>
          <w:smallCaps w:val="0"/>
          <w:noProof/>
          <w:sz w:val="22"/>
          <w:szCs w:val="22"/>
          <w:lang w:eastAsia="en-GB" w:bidi="ar-SA"/>
        </w:rPr>
      </w:pPr>
      <w:hyperlink w:anchor="_Toc33710870" w:history="1">
        <w:r w:rsidR="008F0F74" w:rsidRPr="0099514F">
          <w:rPr>
            <w:rStyle w:val="Hyperlink"/>
            <w:noProof/>
          </w:rPr>
          <w:t>1.2</w:t>
        </w:r>
        <w:r w:rsidR="008F0F74">
          <w:rPr>
            <w:rFonts w:eastAsiaTheme="minorEastAsia" w:cstheme="minorBidi"/>
            <w:smallCaps w:val="0"/>
            <w:noProof/>
            <w:sz w:val="22"/>
            <w:szCs w:val="22"/>
            <w:lang w:eastAsia="en-GB" w:bidi="ar-SA"/>
          </w:rPr>
          <w:tab/>
        </w:r>
        <w:r w:rsidR="008F0F74" w:rsidRPr="0099514F">
          <w:rPr>
            <w:rStyle w:val="Hyperlink"/>
            <w:noProof/>
          </w:rPr>
          <w:t>The Application</w:t>
        </w:r>
        <w:r w:rsidR="008F0F74">
          <w:rPr>
            <w:noProof/>
            <w:webHidden/>
          </w:rPr>
          <w:tab/>
        </w:r>
        <w:r w:rsidR="008F0F74">
          <w:rPr>
            <w:noProof/>
            <w:webHidden/>
          </w:rPr>
          <w:fldChar w:fldCharType="begin"/>
        </w:r>
        <w:r w:rsidR="008F0F74">
          <w:rPr>
            <w:noProof/>
            <w:webHidden/>
          </w:rPr>
          <w:instrText xml:space="preserve"> PAGEREF _Toc33710870 \h </w:instrText>
        </w:r>
        <w:r w:rsidR="008F0F74">
          <w:rPr>
            <w:noProof/>
            <w:webHidden/>
          </w:rPr>
        </w:r>
        <w:r w:rsidR="008F0F74">
          <w:rPr>
            <w:noProof/>
            <w:webHidden/>
          </w:rPr>
          <w:fldChar w:fldCharType="separate"/>
        </w:r>
        <w:r w:rsidR="008F0F74">
          <w:rPr>
            <w:noProof/>
            <w:webHidden/>
          </w:rPr>
          <w:t>3</w:t>
        </w:r>
        <w:r w:rsidR="008F0F74">
          <w:rPr>
            <w:noProof/>
            <w:webHidden/>
          </w:rPr>
          <w:fldChar w:fldCharType="end"/>
        </w:r>
      </w:hyperlink>
    </w:p>
    <w:p w14:paraId="7E13BE4B" w14:textId="04E4447F" w:rsidR="008F0F74" w:rsidRDefault="00897B49">
      <w:pPr>
        <w:pStyle w:val="TOC2"/>
        <w:tabs>
          <w:tab w:val="left" w:pos="880"/>
          <w:tab w:val="right" w:leader="dot" w:pos="9060"/>
        </w:tabs>
        <w:rPr>
          <w:rFonts w:eastAsiaTheme="minorEastAsia" w:cstheme="minorBidi"/>
          <w:smallCaps w:val="0"/>
          <w:noProof/>
          <w:sz w:val="22"/>
          <w:szCs w:val="22"/>
          <w:lang w:eastAsia="en-GB" w:bidi="ar-SA"/>
        </w:rPr>
      </w:pPr>
      <w:hyperlink w:anchor="_Toc33710871" w:history="1">
        <w:r w:rsidR="008F0F74" w:rsidRPr="0099514F">
          <w:rPr>
            <w:rStyle w:val="Hyperlink"/>
            <w:noProof/>
          </w:rPr>
          <w:t>1.3</w:t>
        </w:r>
        <w:r w:rsidR="008F0F74">
          <w:rPr>
            <w:rFonts w:eastAsiaTheme="minorEastAsia" w:cstheme="minorBidi"/>
            <w:smallCaps w:val="0"/>
            <w:noProof/>
            <w:sz w:val="22"/>
            <w:szCs w:val="22"/>
            <w:lang w:eastAsia="en-GB" w:bidi="ar-SA"/>
          </w:rPr>
          <w:tab/>
        </w:r>
        <w:r w:rsidR="008F0F74" w:rsidRPr="0099514F">
          <w:rPr>
            <w:rStyle w:val="Hyperlink"/>
            <w:noProof/>
          </w:rPr>
          <w:t>The current standard</w:t>
        </w:r>
        <w:r w:rsidR="008F0F74">
          <w:rPr>
            <w:noProof/>
            <w:webHidden/>
          </w:rPr>
          <w:tab/>
        </w:r>
        <w:r w:rsidR="008F0F74">
          <w:rPr>
            <w:noProof/>
            <w:webHidden/>
          </w:rPr>
          <w:fldChar w:fldCharType="begin"/>
        </w:r>
        <w:r w:rsidR="008F0F74">
          <w:rPr>
            <w:noProof/>
            <w:webHidden/>
          </w:rPr>
          <w:instrText xml:space="preserve"> PAGEREF _Toc33710871 \h </w:instrText>
        </w:r>
        <w:r w:rsidR="008F0F74">
          <w:rPr>
            <w:noProof/>
            <w:webHidden/>
          </w:rPr>
        </w:r>
        <w:r w:rsidR="008F0F74">
          <w:rPr>
            <w:noProof/>
            <w:webHidden/>
          </w:rPr>
          <w:fldChar w:fldCharType="separate"/>
        </w:r>
        <w:r w:rsidR="008F0F74">
          <w:rPr>
            <w:noProof/>
            <w:webHidden/>
          </w:rPr>
          <w:t>3</w:t>
        </w:r>
        <w:r w:rsidR="008F0F74">
          <w:rPr>
            <w:noProof/>
            <w:webHidden/>
          </w:rPr>
          <w:fldChar w:fldCharType="end"/>
        </w:r>
      </w:hyperlink>
    </w:p>
    <w:p w14:paraId="567838E2" w14:textId="7E4C9424" w:rsidR="008F0F74" w:rsidRDefault="00897B49">
      <w:pPr>
        <w:pStyle w:val="TOC2"/>
        <w:tabs>
          <w:tab w:val="left" w:pos="880"/>
          <w:tab w:val="right" w:leader="dot" w:pos="9060"/>
        </w:tabs>
        <w:rPr>
          <w:rFonts w:eastAsiaTheme="minorEastAsia" w:cstheme="minorBidi"/>
          <w:smallCaps w:val="0"/>
          <w:noProof/>
          <w:sz w:val="22"/>
          <w:szCs w:val="22"/>
          <w:lang w:eastAsia="en-GB" w:bidi="ar-SA"/>
        </w:rPr>
      </w:pPr>
      <w:hyperlink w:anchor="_Toc33710872" w:history="1">
        <w:r w:rsidR="008F0F74" w:rsidRPr="0099514F">
          <w:rPr>
            <w:rStyle w:val="Hyperlink"/>
            <w:noProof/>
            <w:u w:color="FFFF00"/>
          </w:rPr>
          <w:t>1.4</w:t>
        </w:r>
        <w:r w:rsidR="008F0F74">
          <w:rPr>
            <w:rFonts w:eastAsiaTheme="minorEastAsia" w:cstheme="minorBidi"/>
            <w:smallCaps w:val="0"/>
            <w:noProof/>
            <w:sz w:val="22"/>
            <w:szCs w:val="22"/>
            <w:lang w:eastAsia="en-GB" w:bidi="ar-SA"/>
          </w:rPr>
          <w:tab/>
        </w:r>
        <w:r w:rsidR="008F0F74" w:rsidRPr="0099514F">
          <w:rPr>
            <w:rStyle w:val="Hyperlink"/>
            <w:noProof/>
            <w:u w:color="FFFF00"/>
          </w:rPr>
          <w:t>Reasons for accepting Application</w:t>
        </w:r>
        <w:r w:rsidR="008F0F74">
          <w:rPr>
            <w:noProof/>
            <w:webHidden/>
          </w:rPr>
          <w:tab/>
        </w:r>
        <w:r w:rsidR="008F0F74">
          <w:rPr>
            <w:noProof/>
            <w:webHidden/>
          </w:rPr>
          <w:fldChar w:fldCharType="begin"/>
        </w:r>
        <w:r w:rsidR="008F0F74">
          <w:rPr>
            <w:noProof/>
            <w:webHidden/>
          </w:rPr>
          <w:instrText xml:space="preserve"> PAGEREF _Toc33710872 \h </w:instrText>
        </w:r>
        <w:r w:rsidR="008F0F74">
          <w:rPr>
            <w:noProof/>
            <w:webHidden/>
          </w:rPr>
        </w:r>
        <w:r w:rsidR="008F0F74">
          <w:rPr>
            <w:noProof/>
            <w:webHidden/>
          </w:rPr>
          <w:fldChar w:fldCharType="separate"/>
        </w:r>
        <w:r w:rsidR="008F0F74">
          <w:rPr>
            <w:noProof/>
            <w:webHidden/>
          </w:rPr>
          <w:t>4</w:t>
        </w:r>
        <w:r w:rsidR="008F0F74">
          <w:rPr>
            <w:noProof/>
            <w:webHidden/>
          </w:rPr>
          <w:fldChar w:fldCharType="end"/>
        </w:r>
      </w:hyperlink>
    </w:p>
    <w:p w14:paraId="5D2B16D5" w14:textId="3CB74384" w:rsidR="008F0F74" w:rsidRDefault="00897B49">
      <w:pPr>
        <w:pStyle w:val="TOC2"/>
        <w:tabs>
          <w:tab w:val="left" w:pos="880"/>
          <w:tab w:val="right" w:leader="dot" w:pos="9060"/>
        </w:tabs>
        <w:rPr>
          <w:rFonts w:eastAsiaTheme="minorEastAsia" w:cstheme="minorBidi"/>
          <w:smallCaps w:val="0"/>
          <w:noProof/>
          <w:sz w:val="22"/>
          <w:szCs w:val="22"/>
          <w:lang w:eastAsia="en-GB" w:bidi="ar-SA"/>
        </w:rPr>
      </w:pPr>
      <w:hyperlink w:anchor="_Toc33710873" w:history="1">
        <w:r w:rsidR="008F0F74" w:rsidRPr="0099514F">
          <w:rPr>
            <w:rStyle w:val="Hyperlink"/>
            <w:noProof/>
          </w:rPr>
          <w:t>1.5</w:t>
        </w:r>
        <w:r w:rsidR="008F0F74">
          <w:rPr>
            <w:rFonts w:eastAsiaTheme="minorEastAsia" w:cstheme="minorBidi"/>
            <w:smallCaps w:val="0"/>
            <w:noProof/>
            <w:sz w:val="22"/>
            <w:szCs w:val="22"/>
            <w:lang w:eastAsia="en-GB" w:bidi="ar-SA"/>
          </w:rPr>
          <w:tab/>
        </w:r>
        <w:r w:rsidR="008F0F74" w:rsidRPr="0099514F">
          <w:rPr>
            <w:rStyle w:val="Hyperlink"/>
            <w:noProof/>
          </w:rPr>
          <w:t>Procedure for assessment</w:t>
        </w:r>
        <w:r w:rsidR="008F0F74">
          <w:rPr>
            <w:noProof/>
            <w:webHidden/>
          </w:rPr>
          <w:tab/>
        </w:r>
        <w:r w:rsidR="008F0F74">
          <w:rPr>
            <w:noProof/>
            <w:webHidden/>
          </w:rPr>
          <w:fldChar w:fldCharType="begin"/>
        </w:r>
        <w:r w:rsidR="008F0F74">
          <w:rPr>
            <w:noProof/>
            <w:webHidden/>
          </w:rPr>
          <w:instrText xml:space="preserve"> PAGEREF _Toc33710873 \h </w:instrText>
        </w:r>
        <w:r w:rsidR="008F0F74">
          <w:rPr>
            <w:noProof/>
            <w:webHidden/>
          </w:rPr>
        </w:r>
        <w:r w:rsidR="008F0F74">
          <w:rPr>
            <w:noProof/>
            <w:webHidden/>
          </w:rPr>
          <w:fldChar w:fldCharType="separate"/>
        </w:r>
        <w:r w:rsidR="008F0F74">
          <w:rPr>
            <w:noProof/>
            <w:webHidden/>
          </w:rPr>
          <w:t>4</w:t>
        </w:r>
        <w:r w:rsidR="008F0F74">
          <w:rPr>
            <w:noProof/>
            <w:webHidden/>
          </w:rPr>
          <w:fldChar w:fldCharType="end"/>
        </w:r>
      </w:hyperlink>
    </w:p>
    <w:p w14:paraId="5917D653" w14:textId="400AABFF" w:rsidR="008F0F74" w:rsidRDefault="00897B49">
      <w:pPr>
        <w:pStyle w:val="TOC1"/>
        <w:tabs>
          <w:tab w:val="left" w:pos="440"/>
          <w:tab w:val="right" w:leader="dot" w:pos="9060"/>
        </w:tabs>
        <w:rPr>
          <w:rFonts w:eastAsiaTheme="minorEastAsia" w:cstheme="minorBidi"/>
          <w:b w:val="0"/>
          <w:bCs w:val="0"/>
          <w:caps w:val="0"/>
          <w:noProof/>
          <w:sz w:val="22"/>
          <w:szCs w:val="22"/>
          <w:lang w:eastAsia="en-GB" w:bidi="ar-SA"/>
        </w:rPr>
      </w:pPr>
      <w:hyperlink w:anchor="_Toc33710874" w:history="1">
        <w:r w:rsidR="008F0F74" w:rsidRPr="0099514F">
          <w:rPr>
            <w:rStyle w:val="Hyperlink"/>
            <w:noProof/>
          </w:rPr>
          <w:t>2</w:t>
        </w:r>
        <w:r w:rsidR="008F0F74">
          <w:rPr>
            <w:rFonts w:eastAsiaTheme="minorEastAsia" w:cstheme="minorBidi"/>
            <w:b w:val="0"/>
            <w:bCs w:val="0"/>
            <w:caps w:val="0"/>
            <w:noProof/>
            <w:sz w:val="22"/>
            <w:szCs w:val="22"/>
            <w:lang w:eastAsia="en-GB" w:bidi="ar-SA"/>
          </w:rPr>
          <w:tab/>
        </w:r>
        <w:r w:rsidR="008F0F74" w:rsidRPr="0099514F">
          <w:rPr>
            <w:rStyle w:val="Hyperlink"/>
            <w:noProof/>
          </w:rPr>
          <w:t>Summary of the assessment</w:t>
        </w:r>
        <w:r w:rsidR="008F0F74">
          <w:rPr>
            <w:noProof/>
            <w:webHidden/>
          </w:rPr>
          <w:tab/>
        </w:r>
        <w:r w:rsidR="008F0F74">
          <w:rPr>
            <w:noProof/>
            <w:webHidden/>
          </w:rPr>
          <w:fldChar w:fldCharType="begin"/>
        </w:r>
        <w:r w:rsidR="008F0F74">
          <w:rPr>
            <w:noProof/>
            <w:webHidden/>
          </w:rPr>
          <w:instrText xml:space="preserve"> PAGEREF _Toc33710874 \h </w:instrText>
        </w:r>
        <w:r w:rsidR="008F0F74">
          <w:rPr>
            <w:noProof/>
            <w:webHidden/>
          </w:rPr>
        </w:r>
        <w:r w:rsidR="008F0F74">
          <w:rPr>
            <w:noProof/>
            <w:webHidden/>
          </w:rPr>
          <w:fldChar w:fldCharType="separate"/>
        </w:r>
        <w:r w:rsidR="008F0F74">
          <w:rPr>
            <w:noProof/>
            <w:webHidden/>
          </w:rPr>
          <w:t>4</w:t>
        </w:r>
        <w:r w:rsidR="008F0F74">
          <w:rPr>
            <w:noProof/>
            <w:webHidden/>
          </w:rPr>
          <w:fldChar w:fldCharType="end"/>
        </w:r>
      </w:hyperlink>
    </w:p>
    <w:p w14:paraId="02860C0B" w14:textId="2A4B6113" w:rsidR="008F0F74" w:rsidRDefault="00897B49">
      <w:pPr>
        <w:pStyle w:val="TOC2"/>
        <w:tabs>
          <w:tab w:val="left" w:pos="880"/>
          <w:tab w:val="right" w:leader="dot" w:pos="9060"/>
        </w:tabs>
        <w:rPr>
          <w:rFonts w:eastAsiaTheme="minorEastAsia" w:cstheme="minorBidi"/>
          <w:smallCaps w:val="0"/>
          <w:noProof/>
          <w:sz w:val="22"/>
          <w:szCs w:val="22"/>
          <w:lang w:eastAsia="en-GB" w:bidi="ar-SA"/>
        </w:rPr>
      </w:pPr>
      <w:hyperlink w:anchor="_Toc33710875" w:history="1">
        <w:r w:rsidR="008F0F74" w:rsidRPr="0099514F">
          <w:rPr>
            <w:rStyle w:val="Hyperlink"/>
            <w:noProof/>
          </w:rPr>
          <w:t>2.1</w:t>
        </w:r>
        <w:r w:rsidR="008F0F74">
          <w:rPr>
            <w:rFonts w:eastAsiaTheme="minorEastAsia" w:cstheme="minorBidi"/>
            <w:smallCaps w:val="0"/>
            <w:noProof/>
            <w:sz w:val="22"/>
            <w:szCs w:val="22"/>
            <w:lang w:eastAsia="en-GB" w:bidi="ar-SA"/>
          </w:rPr>
          <w:tab/>
        </w:r>
        <w:r w:rsidR="008F0F74" w:rsidRPr="0099514F">
          <w:rPr>
            <w:rStyle w:val="Hyperlink"/>
            <w:noProof/>
          </w:rPr>
          <w:t>Risk assessment</w:t>
        </w:r>
        <w:r w:rsidR="008F0F74">
          <w:rPr>
            <w:noProof/>
            <w:webHidden/>
          </w:rPr>
          <w:tab/>
        </w:r>
        <w:r w:rsidR="008F0F74">
          <w:rPr>
            <w:noProof/>
            <w:webHidden/>
          </w:rPr>
          <w:fldChar w:fldCharType="begin"/>
        </w:r>
        <w:r w:rsidR="008F0F74">
          <w:rPr>
            <w:noProof/>
            <w:webHidden/>
          </w:rPr>
          <w:instrText xml:space="preserve"> PAGEREF _Toc33710875 \h </w:instrText>
        </w:r>
        <w:r w:rsidR="008F0F74">
          <w:rPr>
            <w:noProof/>
            <w:webHidden/>
          </w:rPr>
        </w:r>
        <w:r w:rsidR="008F0F74">
          <w:rPr>
            <w:noProof/>
            <w:webHidden/>
          </w:rPr>
          <w:fldChar w:fldCharType="separate"/>
        </w:r>
        <w:r w:rsidR="008F0F74">
          <w:rPr>
            <w:noProof/>
            <w:webHidden/>
          </w:rPr>
          <w:t>4</w:t>
        </w:r>
        <w:r w:rsidR="008F0F74">
          <w:rPr>
            <w:noProof/>
            <w:webHidden/>
          </w:rPr>
          <w:fldChar w:fldCharType="end"/>
        </w:r>
      </w:hyperlink>
    </w:p>
    <w:p w14:paraId="6B88A5F6" w14:textId="57052A5B" w:rsidR="008F0F74" w:rsidRDefault="00897B49">
      <w:pPr>
        <w:pStyle w:val="TOC2"/>
        <w:tabs>
          <w:tab w:val="left" w:pos="880"/>
          <w:tab w:val="right" w:leader="dot" w:pos="9060"/>
        </w:tabs>
        <w:rPr>
          <w:rFonts w:eastAsiaTheme="minorEastAsia" w:cstheme="minorBidi"/>
          <w:smallCaps w:val="0"/>
          <w:noProof/>
          <w:sz w:val="22"/>
          <w:szCs w:val="22"/>
          <w:lang w:eastAsia="en-GB" w:bidi="ar-SA"/>
        </w:rPr>
      </w:pPr>
      <w:hyperlink w:anchor="_Toc33710876" w:history="1">
        <w:r w:rsidR="008F0F74" w:rsidRPr="0099514F">
          <w:rPr>
            <w:rStyle w:val="Hyperlink"/>
            <w:noProof/>
          </w:rPr>
          <w:t>2.2</w:t>
        </w:r>
        <w:r w:rsidR="008F0F74">
          <w:rPr>
            <w:rFonts w:eastAsiaTheme="minorEastAsia" w:cstheme="minorBidi"/>
            <w:smallCaps w:val="0"/>
            <w:noProof/>
            <w:sz w:val="22"/>
            <w:szCs w:val="22"/>
            <w:lang w:eastAsia="en-GB" w:bidi="ar-SA"/>
          </w:rPr>
          <w:tab/>
        </w:r>
        <w:r w:rsidR="008F0F74" w:rsidRPr="0099514F">
          <w:rPr>
            <w:rStyle w:val="Hyperlink"/>
            <w:noProof/>
          </w:rPr>
          <w:t>Risk management</w:t>
        </w:r>
        <w:r w:rsidR="008F0F74">
          <w:rPr>
            <w:noProof/>
            <w:webHidden/>
          </w:rPr>
          <w:tab/>
        </w:r>
        <w:r w:rsidR="008F0F74">
          <w:rPr>
            <w:noProof/>
            <w:webHidden/>
          </w:rPr>
          <w:fldChar w:fldCharType="begin"/>
        </w:r>
        <w:r w:rsidR="008F0F74">
          <w:rPr>
            <w:noProof/>
            <w:webHidden/>
          </w:rPr>
          <w:instrText xml:space="preserve"> PAGEREF _Toc33710876 \h </w:instrText>
        </w:r>
        <w:r w:rsidR="008F0F74">
          <w:rPr>
            <w:noProof/>
            <w:webHidden/>
          </w:rPr>
        </w:r>
        <w:r w:rsidR="008F0F74">
          <w:rPr>
            <w:noProof/>
            <w:webHidden/>
          </w:rPr>
          <w:fldChar w:fldCharType="separate"/>
        </w:r>
        <w:r w:rsidR="008F0F74">
          <w:rPr>
            <w:noProof/>
            <w:webHidden/>
          </w:rPr>
          <w:t>5</w:t>
        </w:r>
        <w:r w:rsidR="008F0F74">
          <w:rPr>
            <w:noProof/>
            <w:webHidden/>
          </w:rPr>
          <w:fldChar w:fldCharType="end"/>
        </w:r>
      </w:hyperlink>
    </w:p>
    <w:p w14:paraId="7453AF66" w14:textId="00046A9E" w:rsidR="008F0F74" w:rsidRDefault="00897B49">
      <w:pPr>
        <w:pStyle w:val="TOC3"/>
        <w:tabs>
          <w:tab w:val="left" w:pos="1320"/>
          <w:tab w:val="right" w:leader="dot" w:pos="9060"/>
        </w:tabs>
        <w:rPr>
          <w:rFonts w:eastAsiaTheme="minorEastAsia" w:cstheme="minorBidi"/>
          <w:i w:val="0"/>
          <w:iCs w:val="0"/>
          <w:noProof/>
          <w:sz w:val="22"/>
          <w:szCs w:val="22"/>
          <w:lang w:eastAsia="en-GB" w:bidi="ar-SA"/>
        </w:rPr>
      </w:pPr>
      <w:hyperlink w:anchor="_Toc33710877" w:history="1">
        <w:r w:rsidR="008F0F74" w:rsidRPr="0099514F">
          <w:rPr>
            <w:rStyle w:val="Hyperlink"/>
            <w:noProof/>
          </w:rPr>
          <w:t xml:space="preserve">2.2.1 </w:t>
        </w:r>
        <w:r w:rsidR="008F0F74">
          <w:rPr>
            <w:rFonts w:eastAsiaTheme="minorEastAsia" w:cstheme="minorBidi"/>
            <w:i w:val="0"/>
            <w:iCs w:val="0"/>
            <w:noProof/>
            <w:sz w:val="22"/>
            <w:szCs w:val="22"/>
            <w:lang w:eastAsia="en-GB" w:bidi="ar-SA"/>
          </w:rPr>
          <w:tab/>
        </w:r>
        <w:r w:rsidR="008F0F74" w:rsidRPr="0099514F">
          <w:rPr>
            <w:rStyle w:val="Hyperlink"/>
            <w:noProof/>
          </w:rPr>
          <w:t>Labelling</w:t>
        </w:r>
        <w:r w:rsidR="008F0F74">
          <w:rPr>
            <w:noProof/>
            <w:webHidden/>
          </w:rPr>
          <w:tab/>
        </w:r>
        <w:r w:rsidR="008F0F74">
          <w:rPr>
            <w:noProof/>
            <w:webHidden/>
          </w:rPr>
          <w:fldChar w:fldCharType="begin"/>
        </w:r>
        <w:r w:rsidR="008F0F74">
          <w:rPr>
            <w:noProof/>
            <w:webHidden/>
          </w:rPr>
          <w:instrText xml:space="preserve"> PAGEREF _Toc33710877 \h </w:instrText>
        </w:r>
        <w:r w:rsidR="008F0F74">
          <w:rPr>
            <w:noProof/>
            <w:webHidden/>
          </w:rPr>
        </w:r>
        <w:r w:rsidR="008F0F74">
          <w:rPr>
            <w:noProof/>
            <w:webHidden/>
          </w:rPr>
          <w:fldChar w:fldCharType="separate"/>
        </w:r>
        <w:r w:rsidR="008F0F74">
          <w:rPr>
            <w:noProof/>
            <w:webHidden/>
          </w:rPr>
          <w:t>5</w:t>
        </w:r>
        <w:r w:rsidR="008F0F74">
          <w:rPr>
            <w:noProof/>
            <w:webHidden/>
          </w:rPr>
          <w:fldChar w:fldCharType="end"/>
        </w:r>
      </w:hyperlink>
    </w:p>
    <w:p w14:paraId="497CD583" w14:textId="715FC329" w:rsidR="008F0F74" w:rsidRDefault="00897B49">
      <w:pPr>
        <w:pStyle w:val="TOC3"/>
        <w:tabs>
          <w:tab w:val="left" w:pos="1320"/>
          <w:tab w:val="right" w:leader="dot" w:pos="9060"/>
        </w:tabs>
        <w:rPr>
          <w:rFonts w:eastAsiaTheme="minorEastAsia" w:cstheme="minorBidi"/>
          <w:i w:val="0"/>
          <w:iCs w:val="0"/>
          <w:noProof/>
          <w:sz w:val="22"/>
          <w:szCs w:val="22"/>
          <w:lang w:eastAsia="en-GB" w:bidi="ar-SA"/>
        </w:rPr>
      </w:pPr>
      <w:hyperlink w:anchor="_Toc33710878" w:history="1">
        <w:r w:rsidR="008F0F74" w:rsidRPr="0099514F">
          <w:rPr>
            <w:rStyle w:val="Hyperlink"/>
            <w:noProof/>
          </w:rPr>
          <w:t xml:space="preserve">2.2.2 </w:t>
        </w:r>
        <w:r w:rsidR="008F0F74">
          <w:rPr>
            <w:rFonts w:eastAsiaTheme="minorEastAsia" w:cstheme="minorBidi"/>
            <w:i w:val="0"/>
            <w:iCs w:val="0"/>
            <w:noProof/>
            <w:sz w:val="22"/>
            <w:szCs w:val="22"/>
            <w:lang w:eastAsia="en-GB" w:bidi="ar-SA"/>
          </w:rPr>
          <w:tab/>
        </w:r>
        <w:r w:rsidR="008F0F74" w:rsidRPr="0099514F">
          <w:rPr>
            <w:rStyle w:val="Hyperlink"/>
            <w:noProof/>
          </w:rPr>
          <w:t>Detection methodology</w:t>
        </w:r>
        <w:r w:rsidR="008F0F74">
          <w:rPr>
            <w:noProof/>
            <w:webHidden/>
          </w:rPr>
          <w:tab/>
        </w:r>
        <w:r w:rsidR="008F0F74">
          <w:rPr>
            <w:noProof/>
            <w:webHidden/>
          </w:rPr>
          <w:fldChar w:fldCharType="begin"/>
        </w:r>
        <w:r w:rsidR="008F0F74">
          <w:rPr>
            <w:noProof/>
            <w:webHidden/>
          </w:rPr>
          <w:instrText xml:space="preserve"> PAGEREF _Toc33710878 \h </w:instrText>
        </w:r>
        <w:r w:rsidR="008F0F74">
          <w:rPr>
            <w:noProof/>
            <w:webHidden/>
          </w:rPr>
        </w:r>
        <w:r w:rsidR="008F0F74">
          <w:rPr>
            <w:noProof/>
            <w:webHidden/>
          </w:rPr>
          <w:fldChar w:fldCharType="separate"/>
        </w:r>
        <w:r w:rsidR="008F0F74">
          <w:rPr>
            <w:noProof/>
            <w:webHidden/>
          </w:rPr>
          <w:t>5</w:t>
        </w:r>
        <w:r w:rsidR="008F0F74">
          <w:rPr>
            <w:noProof/>
            <w:webHidden/>
          </w:rPr>
          <w:fldChar w:fldCharType="end"/>
        </w:r>
      </w:hyperlink>
    </w:p>
    <w:p w14:paraId="5517ED5D" w14:textId="14C51A8B" w:rsidR="008F0F74" w:rsidRDefault="00897B49">
      <w:pPr>
        <w:pStyle w:val="TOC2"/>
        <w:tabs>
          <w:tab w:val="left" w:pos="880"/>
          <w:tab w:val="right" w:leader="dot" w:pos="9060"/>
        </w:tabs>
        <w:rPr>
          <w:rFonts w:eastAsiaTheme="minorEastAsia" w:cstheme="minorBidi"/>
          <w:smallCaps w:val="0"/>
          <w:noProof/>
          <w:sz w:val="22"/>
          <w:szCs w:val="22"/>
          <w:lang w:eastAsia="en-GB" w:bidi="ar-SA"/>
        </w:rPr>
      </w:pPr>
      <w:hyperlink w:anchor="_Toc33710879" w:history="1">
        <w:r w:rsidR="008F0F74" w:rsidRPr="0099514F">
          <w:rPr>
            <w:rStyle w:val="Hyperlink"/>
            <w:noProof/>
          </w:rPr>
          <w:t>2.3</w:t>
        </w:r>
        <w:r w:rsidR="008F0F74">
          <w:rPr>
            <w:rFonts w:eastAsiaTheme="minorEastAsia" w:cstheme="minorBidi"/>
            <w:smallCaps w:val="0"/>
            <w:noProof/>
            <w:sz w:val="22"/>
            <w:szCs w:val="22"/>
            <w:lang w:eastAsia="en-GB" w:bidi="ar-SA"/>
          </w:rPr>
          <w:tab/>
        </w:r>
        <w:r w:rsidR="008F0F74" w:rsidRPr="0099514F">
          <w:rPr>
            <w:rStyle w:val="Hyperlink"/>
            <w:noProof/>
          </w:rPr>
          <w:t>Risk communication</w:t>
        </w:r>
        <w:r w:rsidR="008F0F74">
          <w:rPr>
            <w:noProof/>
            <w:webHidden/>
          </w:rPr>
          <w:tab/>
        </w:r>
        <w:r w:rsidR="008F0F74">
          <w:rPr>
            <w:noProof/>
            <w:webHidden/>
          </w:rPr>
          <w:fldChar w:fldCharType="begin"/>
        </w:r>
        <w:r w:rsidR="008F0F74">
          <w:rPr>
            <w:noProof/>
            <w:webHidden/>
          </w:rPr>
          <w:instrText xml:space="preserve"> PAGEREF _Toc33710879 \h </w:instrText>
        </w:r>
        <w:r w:rsidR="008F0F74">
          <w:rPr>
            <w:noProof/>
            <w:webHidden/>
          </w:rPr>
        </w:r>
        <w:r w:rsidR="008F0F74">
          <w:rPr>
            <w:noProof/>
            <w:webHidden/>
          </w:rPr>
          <w:fldChar w:fldCharType="separate"/>
        </w:r>
        <w:r w:rsidR="008F0F74">
          <w:rPr>
            <w:noProof/>
            <w:webHidden/>
          </w:rPr>
          <w:t>6</w:t>
        </w:r>
        <w:r w:rsidR="008F0F74">
          <w:rPr>
            <w:noProof/>
            <w:webHidden/>
          </w:rPr>
          <w:fldChar w:fldCharType="end"/>
        </w:r>
      </w:hyperlink>
    </w:p>
    <w:p w14:paraId="11F9DC69" w14:textId="30C9AEA6" w:rsidR="008F0F74" w:rsidRDefault="00897B49">
      <w:pPr>
        <w:pStyle w:val="TOC3"/>
        <w:tabs>
          <w:tab w:val="left" w:pos="1100"/>
          <w:tab w:val="right" w:leader="dot" w:pos="9060"/>
        </w:tabs>
        <w:rPr>
          <w:rFonts w:eastAsiaTheme="minorEastAsia" w:cstheme="minorBidi"/>
          <w:i w:val="0"/>
          <w:iCs w:val="0"/>
          <w:noProof/>
          <w:sz w:val="22"/>
          <w:szCs w:val="22"/>
          <w:lang w:eastAsia="en-GB" w:bidi="ar-SA"/>
        </w:rPr>
      </w:pPr>
      <w:hyperlink w:anchor="_Toc33710880" w:history="1">
        <w:r w:rsidR="008F0F74" w:rsidRPr="0099514F">
          <w:rPr>
            <w:rStyle w:val="Hyperlink"/>
            <w:noProof/>
          </w:rPr>
          <w:t>2.3.1</w:t>
        </w:r>
        <w:r w:rsidR="008F0F74">
          <w:rPr>
            <w:rFonts w:eastAsiaTheme="minorEastAsia" w:cstheme="minorBidi"/>
            <w:i w:val="0"/>
            <w:iCs w:val="0"/>
            <w:noProof/>
            <w:sz w:val="22"/>
            <w:szCs w:val="22"/>
            <w:lang w:eastAsia="en-GB" w:bidi="ar-SA"/>
          </w:rPr>
          <w:tab/>
        </w:r>
        <w:r w:rsidR="008F0F74" w:rsidRPr="0099514F">
          <w:rPr>
            <w:rStyle w:val="Hyperlink"/>
            <w:noProof/>
          </w:rPr>
          <w:t>Consultation</w:t>
        </w:r>
        <w:r w:rsidR="008F0F74">
          <w:rPr>
            <w:noProof/>
            <w:webHidden/>
          </w:rPr>
          <w:tab/>
        </w:r>
        <w:r w:rsidR="008F0F74">
          <w:rPr>
            <w:noProof/>
            <w:webHidden/>
          </w:rPr>
          <w:fldChar w:fldCharType="begin"/>
        </w:r>
        <w:r w:rsidR="008F0F74">
          <w:rPr>
            <w:noProof/>
            <w:webHidden/>
          </w:rPr>
          <w:instrText xml:space="preserve"> PAGEREF _Toc33710880 \h </w:instrText>
        </w:r>
        <w:r w:rsidR="008F0F74">
          <w:rPr>
            <w:noProof/>
            <w:webHidden/>
          </w:rPr>
        </w:r>
        <w:r w:rsidR="008F0F74">
          <w:rPr>
            <w:noProof/>
            <w:webHidden/>
          </w:rPr>
          <w:fldChar w:fldCharType="separate"/>
        </w:r>
        <w:r w:rsidR="008F0F74">
          <w:rPr>
            <w:noProof/>
            <w:webHidden/>
          </w:rPr>
          <w:t>6</w:t>
        </w:r>
        <w:r w:rsidR="008F0F74">
          <w:rPr>
            <w:noProof/>
            <w:webHidden/>
          </w:rPr>
          <w:fldChar w:fldCharType="end"/>
        </w:r>
      </w:hyperlink>
    </w:p>
    <w:p w14:paraId="39895088" w14:textId="7E46F5E1" w:rsidR="008F0F74" w:rsidRDefault="00897B49">
      <w:pPr>
        <w:pStyle w:val="TOC3"/>
        <w:tabs>
          <w:tab w:val="left" w:pos="1100"/>
          <w:tab w:val="right" w:leader="dot" w:pos="9060"/>
        </w:tabs>
        <w:rPr>
          <w:rFonts w:eastAsiaTheme="minorEastAsia" w:cstheme="minorBidi"/>
          <w:i w:val="0"/>
          <w:iCs w:val="0"/>
          <w:noProof/>
          <w:sz w:val="22"/>
          <w:szCs w:val="22"/>
          <w:lang w:eastAsia="en-GB" w:bidi="ar-SA"/>
        </w:rPr>
      </w:pPr>
      <w:hyperlink w:anchor="_Toc33710881" w:history="1">
        <w:r w:rsidR="008F0F74" w:rsidRPr="0099514F">
          <w:rPr>
            <w:rStyle w:val="Hyperlink"/>
            <w:noProof/>
          </w:rPr>
          <w:t>2.3.2</w:t>
        </w:r>
        <w:r w:rsidR="008F0F74">
          <w:rPr>
            <w:rFonts w:eastAsiaTheme="minorEastAsia" w:cstheme="minorBidi"/>
            <w:i w:val="0"/>
            <w:iCs w:val="0"/>
            <w:noProof/>
            <w:sz w:val="22"/>
            <w:szCs w:val="22"/>
            <w:lang w:eastAsia="en-GB" w:bidi="ar-SA"/>
          </w:rPr>
          <w:tab/>
        </w:r>
        <w:r w:rsidR="008F0F74" w:rsidRPr="0099514F">
          <w:rPr>
            <w:rStyle w:val="Hyperlink"/>
            <w:noProof/>
          </w:rPr>
          <w:t>World Trade Organization (WTO)</w:t>
        </w:r>
        <w:r w:rsidR="008F0F74">
          <w:rPr>
            <w:noProof/>
            <w:webHidden/>
          </w:rPr>
          <w:tab/>
        </w:r>
        <w:r w:rsidR="008F0F74">
          <w:rPr>
            <w:noProof/>
            <w:webHidden/>
          </w:rPr>
          <w:fldChar w:fldCharType="begin"/>
        </w:r>
        <w:r w:rsidR="008F0F74">
          <w:rPr>
            <w:noProof/>
            <w:webHidden/>
          </w:rPr>
          <w:instrText xml:space="preserve"> PAGEREF _Toc33710881 \h </w:instrText>
        </w:r>
        <w:r w:rsidR="008F0F74">
          <w:rPr>
            <w:noProof/>
            <w:webHidden/>
          </w:rPr>
        </w:r>
        <w:r w:rsidR="008F0F74">
          <w:rPr>
            <w:noProof/>
            <w:webHidden/>
          </w:rPr>
          <w:fldChar w:fldCharType="separate"/>
        </w:r>
        <w:r w:rsidR="008F0F74">
          <w:rPr>
            <w:noProof/>
            <w:webHidden/>
          </w:rPr>
          <w:t>6</w:t>
        </w:r>
        <w:r w:rsidR="008F0F74">
          <w:rPr>
            <w:noProof/>
            <w:webHidden/>
          </w:rPr>
          <w:fldChar w:fldCharType="end"/>
        </w:r>
      </w:hyperlink>
    </w:p>
    <w:p w14:paraId="63E34792" w14:textId="73D9A046" w:rsidR="008F0F74" w:rsidRDefault="00897B49">
      <w:pPr>
        <w:pStyle w:val="TOC2"/>
        <w:tabs>
          <w:tab w:val="left" w:pos="880"/>
          <w:tab w:val="right" w:leader="dot" w:pos="9060"/>
        </w:tabs>
        <w:rPr>
          <w:rFonts w:eastAsiaTheme="minorEastAsia" w:cstheme="minorBidi"/>
          <w:smallCaps w:val="0"/>
          <w:noProof/>
          <w:sz w:val="22"/>
          <w:szCs w:val="22"/>
          <w:lang w:eastAsia="en-GB" w:bidi="ar-SA"/>
        </w:rPr>
      </w:pPr>
      <w:hyperlink w:anchor="_Toc33710882" w:history="1">
        <w:r w:rsidR="008F0F74" w:rsidRPr="0099514F">
          <w:rPr>
            <w:rStyle w:val="Hyperlink"/>
            <w:noProof/>
          </w:rPr>
          <w:t>2.4</w:t>
        </w:r>
        <w:r w:rsidR="008F0F74">
          <w:rPr>
            <w:rFonts w:eastAsiaTheme="minorEastAsia" w:cstheme="minorBidi"/>
            <w:smallCaps w:val="0"/>
            <w:noProof/>
            <w:sz w:val="22"/>
            <w:szCs w:val="22"/>
            <w:lang w:eastAsia="en-GB" w:bidi="ar-SA"/>
          </w:rPr>
          <w:tab/>
        </w:r>
        <w:r w:rsidR="008F0F74" w:rsidRPr="0099514F">
          <w:rPr>
            <w:rStyle w:val="Hyperlink"/>
            <w:noProof/>
          </w:rPr>
          <w:t>FSANZ Act assessment requirements</w:t>
        </w:r>
        <w:r w:rsidR="008F0F74">
          <w:rPr>
            <w:noProof/>
            <w:webHidden/>
          </w:rPr>
          <w:tab/>
        </w:r>
        <w:r w:rsidR="008F0F74">
          <w:rPr>
            <w:noProof/>
            <w:webHidden/>
          </w:rPr>
          <w:fldChar w:fldCharType="begin"/>
        </w:r>
        <w:r w:rsidR="008F0F74">
          <w:rPr>
            <w:noProof/>
            <w:webHidden/>
          </w:rPr>
          <w:instrText xml:space="preserve"> PAGEREF _Toc33710882 \h </w:instrText>
        </w:r>
        <w:r w:rsidR="008F0F74">
          <w:rPr>
            <w:noProof/>
            <w:webHidden/>
          </w:rPr>
        </w:r>
        <w:r w:rsidR="008F0F74">
          <w:rPr>
            <w:noProof/>
            <w:webHidden/>
          </w:rPr>
          <w:fldChar w:fldCharType="separate"/>
        </w:r>
        <w:r w:rsidR="008F0F74">
          <w:rPr>
            <w:noProof/>
            <w:webHidden/>
          </w:rPr>
          <w:t>6</w:t>
        </w:r>
        <w:r w:rsidR="008F0F74">
          <w:rPr>
            <w:noProof/>
            <w:webHidden/>
          </w:rPr>
          <w:fldChar w:fldCharType="end"/>
        </w:r>
      </w:hyperlink>
    </w:p>
    <w:p w14:paraId="213DA7E6" w14:textId="417F14C6" w:rsidR="008F0F74" w:rsidRDefault="00897B49">
      <w:pPr>
        <w:pStyle w:val="TOC3"/>
        <w:tabs>
          <w:tab w:val="left" w:pos="1100"/>
          <w:tab w:val="right" w:leader="dot" w:pos="9060"/>
        </w:tabs>
        <w:rPr>
          <w:rFonts w:eastAsiaTheme="minorEastAsia" w:cstheme="minorBidi"/>
          <w:i w:val="0"/>
          <w:iCs w:val="0"/>
          <w:noProof/>
          <w:sz w:val="22"/>
          <w:szCs w:val="22"/>
          <w:lang w:eastAsia="en-GB" w:bidi="ar-SA"/>
        </w:rPr>
      </w:pPr>
      <w:hyperlink w:anchor="_Toc33710883" w:history="1">
        <w:r w:rsidR="008F0F74" w:rsidRPr="0099514F">
          <w:rPr>
            <w:rStyle w:val="Hyperlink"/>
            <w:noProof/>
          </w:rPr>
          <w:t>2.4.1</w:t>
        </w:r>
        <w:r w:rsidR="008F0F74">
          <w:rPr>
            <w:rFonts w:eastAsiaTheme="minorEastAsia" w:cstheme="minorBidi"/>
            <w:i w:val="0"/>
            <w:iCs w:val="0"/>
            <w:noProof/>
            <w:sz w:val="22"/>
            <w:szCs w:val="22"/>
            <w:lang w:eastAsia="en-GB" w:bidi="ar-SA"/>
          </w:rPr>
          <w:tab/>
        </w:r>
        <w:r w:rsidR="008F0F74" w:rsidRPr="0099514F">
          <w:rPr>
            <w:rStyle w:val="Hyperlink"/>
            <w:noProof/>
          </w:rPr>
          <w:t>Section 29</w:t>
        </w:r>
        <w:r w:rsidR="008F0F74">
          <w:rPr>
            <w:noProof/>
            <w:webHidden/>
          </w:rPr>
          <w:tab/>
        </w:r>
        <w:r w:rsidR="008F0F74">
          <w:rPr>
            <w:noProof/>
            <w:webHidden/>
          </w:rPr>
          <w:fldChar w:fldCharType="begin"/>
        </w:r>
        <w:r w:rsidR="008F0F74">
          <w:rPr>
            <w:noProof/>
            <w:webHidden/>
          </w:rPr>
          <w:instrText xml:space="preserve"> PAGEREF _Toc33710883 \h </w:instrText>
        </w:r>
        <w:r w:rsidR="008F0F74">
          <w:rPr>
            <w:noProof/>
            <w:webHidden/>
          </w:rPr>
        </w:r>
        <w:r w:rsidR="008F0F74">
          <w:rPr>
            <w:noProof/>
            <w:webHidden/>
          </w:rPr>
          <w:fldChar w:fldCharType="separate"/>
        </w:r>
        <w:r w:rsidR="008F0F74">
          <w:rPr>
            <w:noProof/>
            <w:webHidden/>
          </w:rPr>
          <w:t>7</w:t>
        </w:r>
        <w:r w:rsidR="008F0F74">
          <w:rPr>
            <w:noProof/>
            <w:webHidden/>
          </w:rPr>
          <w:fldChar w:fldCharType="end"/>
        </w:r>
      </w:hyperlink>
    </w:p>
    <w:p w14:paraId="555EDFB2" w14:textId="1143D928" w:rsidR="008F0F74" w:rsidRDefault="00897B49">
      <w:pPr>
        <w:pStyle w:val="TOC3"/>
        <w:tabs>
          <w:tab w:val="left" w:pos="1100"/>
          <w:tab w:val="right" w:leader="dot" w:pos="9060"/>
        </w:tabs>
        <w:rPr>
          <w:rFonts w:eastAsiaTheme="minorEastAsia" w:cstheme="minorBidi"/>
          <w:i w:val="0"/>
          <w:iCs w:val="0"/>
          <w:noProof/>
          <w:sz w:val="22"/>
          <w:szCs w:val="22"/>
          <w:lang w:eastAsia="en-GB" w:bidi="ar-SA"/>
        </w:rPr>
      </w:pPr>
      <w:hyperlink w:anchor="_Toc33710884" w:history="1">
        <w:r w:rsidR="008F0F74" w:rsidRPr="0099514F">
          <w:rPr>
            <w:rStyle w:val="Hyperlink"/>
            <w:noProof/>
          </w:rPr>
          <w:t>2.4.2</w:t>
        </w:r>
        <w:r w:rsidR="008F0F74">
          <w:rPr>
            <w:rFonts w:eastAsiaTheme="minorEastAsia" w:cstheme="minorBidi"/>
            <w:i w:val="0"/>
            <w:iCs w:val="0"/>
            <w:noProof/>
            <w:sz w:val="22"/>
            <w:szCs w:val="22"/>
            <w:lang w:eastAsia="en-GB" w:bidi="ar-SA"/>
          </w:rPr>
          <w:tab/>
        </w:r>
        <w:r w:rsidR="008F0F74" w:rsidRPr="0099514F">
          <w:rPr>
            <w:rStyle w:val="Hyperlink"/>
            <w:noProof/>
          </w:rPr>
          <w:t>Subsection 18(1)</w:t>
        </w:r>
        <w:r w:rsidR="008F0F74">
          <w:rPr>
            <w:noProof/>
            <w:webHidden/>
          </w:rPr>
          <w:tab/>
        </w:r>
        <w:r w:rsidR="008F0F74">
          <w:rPr>
            <w:noProof/>
            <w:webHidden/>
          </w:rPr>
          <w:fldChar w:fldCharType="begin"/>
        </w:r>
        <w:r w:rsidR="008F0F74">
          <w:rPr>
            <w:noProof/>
            <w:webHidden/>
          </w:rPr>
          <w:instrText xml:space="preserve"> PAGEREF _Toc33710884 \h </w:instrText>
        </w:r>
        <w:r w:rsidR="008F0F74">
          <w:rPr>
            <w:noProof/>
            <w:webHidden/>
          </w:rPr>
        </w:r>
        <w:r w:rsidR="008F0F74">
          <w:rPr>
            <w:noProof/>
            <w:webHidden/>
          </w:rPr>
          <w:fldChar w:fldCharType="separate"/>
        </w:r>
        <w:r w:rsidR="008F0F74">
          <w:rPr>
            <w:noProof/>
            <w:webHidden/>
          </w:rPr>
          <w:t>8</w:t>
        </w:r>
        <w:r w:rsidR="008F0F74">
          <w:rPr>
            <w:noProof/>
            <w:webHidden/>
          </w:rPr>
          <w:fldChar w:fldCharType="end"/>
        </w:r>
      </w:hyperlink>
    </w:p>
    <w:p w14:paraId="33B891E5" w14:textId="5EDE65B0" w:rsidR="008F0F74" w:rsidRDefault="00897B49">
      <w:pPr>
        <w:pStyle w:val="TOC3"/>
        <w:tabs>
          <w:tab w:val="left" w:pos="1100"/>
          <w:tab w:val="right" w:leader="dot" w:pos="9060"/>
        </w:tabs>
        <w:rPr>
          <w:rFonts w:eastAsiaTheme="minorEastAsia" w:cstheme="minorBidi"/>
          <w:i w:val="0"/>
          <w:iCs w:val="0"/>
          <w:noProof/>
          <w:sz w:val="22"/>
          <w:szCs w:val="22"/>
          <w:lang w:eastAsia="en-GB" w:bidi="ar-SA"/>
        </w:rPr>
      </w:pPr>
      <w:hyperlink w:anchor="_Toc33710885" w:history="1">
        <w:r w:rsidR="008F0F74" w:rsidRPr="0099514F">
          <w:rPr>
            <w:rStyle w:val="Hyperlink"/>
            <w:noProof/>
          </w:rPr>
          <w:t>2.4.3</w:t>
        </w:r>
        <w:r w:rsidR="008F0F74">
          <w:rPr>
            <w:rFonts w:eastAsiaTheme="minorEastAsia" w:cstheme="minorBidi"/>
            <w:i w:val="0"/>
            <w:iCs w:val="0"/>
            <w:noProof/>
            <w:sz w:val="22"/>
            <w:szCs w:val="22"/>
            <w:lang w:eastAsia="en-GB" w:bidi="ar-SA"/>
          </w:rPr>
          <w:tab/>
        </w:r>
        <w:r w:rsidR="008F0F74" w:rsidRPr="0099514F">
          <w:rPr>
            <w:rStyle w:val="Hyperlink"/>
            <w:noProof/>
          </w:rPr>
          <w:t>Subsection 18(2) considerations</w:t>
        </w:r>
        <w:r w:rsidR="008F0F74">
          <w:rPr>
            <w:noProof/>
            <w:webHidden/>
          </w:rPr>
          <w:tab/>
        </w:r>
        <w:r w:rsidR="008F0F74">
          <w:rPr>
            <w:noProof/>
            <w:webHidden/>
          </w:rPr>
          <w:fldChar w:fldCharType="begin"/>
        </w:r>
        <w:r w:rsidR="008F0F74">
          <w:rPr>
            <w:noProof/>
            <w:webHidden/>
          </w:rPr>
          <w:instrText xml:space="preserve"> PAGEREF _Toc33710885 \h </w:instrText>
        </w:r>
        <w:r w:rsidR="008F0F74">
          <w:rPr>
            <w:noProof/>
            <w:webHidden/>
          </w:rPr>
        </w:r>
        <w:r w:rsidR="008F0F74">
          <w:rPr>
            <w:noProof/>
            <w:webHidden/>
          </w:rPr>
          <w:fldChar w:fldCharType="separate"/>
        </w:r>
        <w:r w:rsidR="008F0F74">
          <w:rPr>
            <w:noProof/>
            <w:webHidden/>
          </w:rPr>
          <w:t>9</w:t>
        </w:r>
        <w:r w:rsidR="008F0F74">
          <w:rPr>
            <w:noProof/>
            <w:webHidden/>
          </w:rPr>
          <w:fldChar w:fldCharType="end"/>
        </w:r>
      </w:hyperlink>
    </w:p>
    <w:p w14:paraId="4AC1DD0D" w14:textId="11081CDD" w:rsidR="008F0F74" w:rsidRDefault="00897B49">
      <w:pPr>
        <w:pStyle w:val="TOC1"/>
        <w:tabs>
          <w:tab w:val="left" w:pos="440"/>
          <w:tab w:val="right" w:leader="dot" w:pos="9060"/>
        </w:tabs>
        <w:rPr>
          <w:rFonts w:eastAsiaTheme="minorEastAsia" w:cstheme="minorBidi"/>
          <w:b w:val="0"/>
          <w:bCs w:val="0"/>
          <w:caps w:val="0"/>
          <w:noProof/>
          <w:sz w:val="22"/>
          <w:szCs w:val="22"/>
          <w:lang w:eastAsia="en-GB" w:bidi="ar-SA"/>
        </w:rPr>
      </w:pPr>
      <w:hyperlink w:anchor="_Toc33710886" w:history="1">
        <w:r w:rsidR="008F0F74" w:rsidRPr="0099514F">
          <w:rPr>
            <w:rStyle w:val="Hyperlink"/>
            <w:noProof/>
          </w:rPr>
          <w:t>3</w:t>
        </w:r>
        <w:r w:rsidR="008F0F74">
          <w:rPr>
            <w:rFonts w:eastAsiaTheme="minorEastAsia" w:cstheme="minorBidi"/>
            <w:b w:val="0"/>
            <w:bCs w:val="0"/>
            <w:caps w:val="0"/>
            <w:noProof/>
            <w:sz w:val="22"/>
            <w:szCs w:val="22"/>
            <w:lang w:eastAsia="en-GB" w:bidi="ar-SA"/>
          </w:rPr>
          <w:tab/>
        </w:r>
        <w:r w:rsidR="008F0F74" w:rsidRPr="0099514F">
          <w:rPr>
            <w:rStyle w:val="Hyperlink"/>
            <w:noProof/>
          </w:rPr>
          <w:t>Draft variation</w:t>
        </w:r>
        <w:r w:rsidR="008F0F74">
          <w:rPr>
            <w:noProof/>
            <w:webHidden/>
          </w:rPr>
          <w:tab/>
        </w:r>
        <w:r w:rsidR="008F0F74">
          <w:rPr>
            <w:noProof/>
            <w:webHidden/>
          </w:rPr>
          <w:fldChar w:fldCharType="begin"/>
        </w:r>
        <w:r w:rsidR="008F0F74">
          <w:rPr>
            <w:noProof/>
            <w:webHidden/>
          </w:rPr>
          <w:instrText xml:space="preserve"> PAGEREF _Toc33710886 \h </w:instrText>
        </w:r>
        <w:r w:rsidR="008F0F74">
          <w:rPr>
            <w:noProof/>
            <w:webHidden/>
          </w:rPr>
        </w:r>
        <w:r w:rsidR="008F0F74">
          <w:rPr>
            <w:noProof/>
            <w:webHidden/>
          </w:rPr>
          <w:fldChar w:fldCharType="separate"/>
        </w:r>
        <w:r w:rsidR="008F0F74">
          <w:rPr>
            <w:noProof/>
            <w:webHidden/>
          </w:rPr>
          <w:t>10</w:t>
        </w:r>
        <w:r w:rsidR="008F0F74">
          <w:rPr>
            <w:noProof/>
            <w:webHidden/>
          </w:rPr>
          <w:fldChar w:fldCharType="end"/>
        </w:r>
      </w:hyperlink>
    </w:p>
    <w:p w14:paraId="0A4A13EB" w14:textId="06093580" w:rsidR="008F0F74" w:rsidRDefault="00897B49">
      <w:pPr>
        <w:pStyle w:val="TOC1"/>
        <w:tabs>
          <w:tab w:val="left" w:pos="440"/>
          <w:tab w:val="right" w:leader="dot" w:pos="9060"/>
        </w:tabs>
        <w:rPr>
          <w:rFonts w:eastAsiaTheme="minorEastAsia" w:cstheme="minorBidi"/>
          <w:b w:val="0"/>
          <w:bCs w:val="0"/>
          <w:caps w:val="0"/>
          <w:noProof/>
          <w:sz w:val="22"/>
          <w:szCs w:val="22"/>
          <w:lang w:eastAsia="en-GB" w:bidi="ar-SA"/>
        </w:rPr>
      </w:pPr>
      <w:hyperlink w:anchor="_Toc33710887" w:history="1">
        <w:r w:rsidR="008F0F74" w:rsidRPr="0099514F">
          <w:rPr>
            <w:rStyle w:val="Hyperlink"/>
            <w:noProof/>
          </w:rPr>
          <w:t>4</w:t>
        </w:r>
        <w:r w:rsidR="008F0F74">
          <w:rPr>
            <w:rFonts w:eastAsiaTheme="minorEastAsia" w:cstheme="minorBidi"/>
            <w:b w:val="0"/>
            <w:bCs w:val="0"/>
            <w:caps w:val="0"/>
            <w:noProof/>
            <w:sz w:val="22"/>
            <w:szCs w:val="22"/>
            <w:lang w:eastAsia="en-GB" w:bidi="ar-SA"/>
          </w:rPr>
          <w:tab/>
        </w:r>
        <w:r w:rsidR="008F0F74" w:rsidRPr="0099514F">
          <w:rPr>
            <w:rStyle w:val="Hyperlink"/>
            <w:noProof/>
          </w:rPr>
          <w:t>References</w:t>
        </w:r>
        <w:r w:rsidR="008F0F74">
          <w:rPr>
            <w:noProof/>
            <w:webHidden/>
          </w:rPr>
          <w:tab/>
        </w:r>
        <w:r w:rsidR="008F0F74">
          <w:rPr>
            <w:noProof/>
            <w:webHidden/>
          </w:rPr>
          <w:fldChar w:fldCharType="begin"/>
        </w:r>
        <w:r w:rsidR="008F0F74">
          <w:rPr>
            <w:noProof/>
            <w:webHidden/>
          </w:rPr>
          <w:instrText xml:space="preserve"> PAGEREF _Toc33710887 \h </w:instrText>
        </w:r>
        <w:r w:rsidR="008F0F74">
          <w:rPr>
            <w:noProof/>
            <w:webHidden/>
          </w:rPr>
        </w:r>
        <w:r w:rsidR="008F0F74">
          <w:rPr>
            <w:noProof/>
            <w:webHidden/>
          </w:rPr>
          <w:fldChar w:fldCharType="separate"/>
        </w:r>
        <w:r w:rsidR="008F0F74">
          <w:rPr>
            <w:noProof/>
            <w:webHidden/>
          </w:rPr>
          <w:t>10</w:t>
        </w:r>
        <w:r w:rsidR="008F0F74">
          <w:rPr>
            <w:noProof/>
            <w:webHidden/>
          </w:rPr>
          <w:fldChar w:fldCharType="end"/>
        </w:r>
      </w:hyperlink>
    </w:p>
    <w:p w14:paraId="56EAC9D4" w14:textId="2C2E6874" w:rsidR="008F0F74" w:rsidRDefault="00897B49">
      <w:pPr>
        <w:pStyle w:val="TOC2"/>
        <w:tabs>
          <w:tab w:val="right" w:leader="dot" w:pos="9060"/>
        </w:tabs>
        <w:rPr>
          <w:rFonts w:eastAsiaTheme="minorEastAsia" w:cstheme="minorBidi"/>
          <w:smallCaps w:val="0"/>
          <w:noProof/>
          <w:sz w:val="22"/>
          <w:szCs w:val="22"/>
          <w:lang w:eastAsia="en-GB" w:bidi="ar-SA"/>
        </w:rPr>
      </w:pPr>
      <w:hyperlink w:anchor="_Toc33710888" w:history="1">
        <w:r w:rsidR="008F0F74" w:rsidRPr="0099514F">
          <w:rPr>
            <w:rStyle w:val="Hyperlink"/>
            <w:noProof/>
          </w:rPr>
          <w:t xml:space="preserve">Attachment A – Draft variation to the </w:t>
        </w:r>
        <w:r w:rsidR="008F0F74" w:rsidRPr="0099514F">
          <w:rPr>
            <w:rStyle w:val="Hyperlink"/>
            <w:i/>
            <w:noProof/>
          </w:rPr>
          <w:t>Australia New Zealand Food Standards Code</w:t>
        </w:r>
        <w:r w:rsidR="008F0F74">
          <w:rPr>
            <w:noProof/>
            <w:webHidden/>
          </w:rPr>
          <w:tab/>
        </w:r>
        <w:r w:rsidR="008F0F74">
          <w:rPr>
            <w:noProof/>
            <w:webHidden/>
          </w:rPr>
          <w:fldChar w:fldCharType="begin"/>
        </w:r>
        <w:r w:rsidR="008F0F74">
          <w:rPr>
            <w:noProof/>
            <w:webHidden/>
          </w:rPr>
          <w:instrText xml:space="preserve"> PAGEREF _Toc33710888 \h </w:instrText>
        </w:r>
        <w:r w:rsidR="008F0F74">
          <w:rPr>
            <w:noProof/>
            <w:webHidden/>
          </w:rPr>
        </w:r>
        <w:r w:rsidR="008F0F74">
          <w:rPr>
            <w:noProof/>
            <w:webHidden/>
          </w:rPr>
          <w:fldChar w:fldCharType="separate"/>
        </w:r>
        <w:r w:rsidR="008F0F74">
          <w:rPr>
            <w:noProof/>
            <w:webHidden/>
          </w:rPr>
          <w:t>11</w:t>
        </w:r>
        <w:r w:rsidR="008F0F74">
          <w:rPr>
            <w:noProof/>
            <w:webHidden/>
          </w:rPr>
          <w:fldChar w:fldCharType="end"/>
        </w:r>
      </w:hyperlink>
    </w:p>
    <w:p w14:paraId="084DB158" w14:textId="713B142B" w:rsidR="008F0F74" w:rsidRDefault="00897B49">
      <w:pPr>
        <w:pStyle w:val="TOC2"/>
        <w:tabs>
          <w:tab w:val="right" w:leader="dot" w:pos="9060"/>
        </w:tabs>
        <w:rPr>
          <w:rFonts w:eastAsiaTheme="minorEastAsia" w:cstheme="minorBidi"/>
          <w:smallCaps w:val="0"/>
          <w:noProof/>
          <w:sz w:val="22"/>
          <w:szCs w:val="22"/>
          <w:lang w:eastAsia="en-GB" w:bidi="ar-SA"/>
        </w:rPr>
      </w:pPr>
      <w:hyperlink w:anchor="_Toc33710889" w:history="1">
        <w:r w:rsidR="008F0F74" w:rsidRPr="0099514F">
          <w:rPr>
            <w:rStyle w:val="Hyperlink"/>
            <w:noProof/>
          </w:rPr>
          <w:t>Attachment B – Draft Explanatory Statement</w:t>
        </w:r>
        <w:r w:rsidR="008F0F74">
          <w:rPr>
            <w:noProof/>
            <w:webHidden/>
          </w:rPr>
          <w:tab/>
        </w:r>
        <w:r w:rsidR="008F0F74">
          <w:rPr>
            <w:noProof/>
            <w:webHidden/>
          </w:rPr>
          <w:fldChar w:fldCharType="begin"/>
        </w:r>
        <w:r w:rsidR="008F0F74">
          <w:rPr>
            <w:noProof/>
            <w:webHidden/>
          </w:rPr>
          <w:instrText xml:space="preserve"> PAGEREF _Toc33710889 \h </w:instrText>
        </w:r>
        <w:r w:rsidR="008F0F74">
          <w:rPr>
            <w:noProof/>
            <w:webHidden/>
          </w:rPr>
        </w:r>
        <w:r w:rsidR="008F0F74">
          <w:rPr>
            <w:noProof/>
            <w:webHidden/>
          </w:rPr>
          <w:fldChar w:fldCharType="separate"/>
        </w:r>
        <w:r w:rsidR="008F0F74">
          <w:rPr>
            <w:noProof/>
            <w:webHidden/>
          </w:rPr>
          <w:t>13</w:t>
        </w:r>
        <w:r w:rsidR="008F0F74">
          <w:rPr>
            <w:noProof/>
            <w:webHidden/>
          </w:rPr>
          <w:fldChar w:fldCharType="end"/>
        </w:r>
      </w:hyperlink>
    </w:p>
    <w:p w14:paraId="03C4D680" w14:textId="57157EB7" w:rsidR="00051ED9" w:rsidRPr="0059227F" w:rsidRDefault="00051ED9" w:rsidP="00051ED9">
      <w:pPr>
        <w:rPr>
          <w:rFonts w:cs="Arial"/>
        </w:rPr>
      </w:pPr>
      <w:r w:rsidRPr="002C4A91">
        <w:rPr>
          <w:rFonts w:cs="Arial"/>
          <w:sz w:val="20"/>
          <w:szCs w:val="20"/>
        </w:rPr>
        <w:fldChar w:fldCharType="end"/>
      </w:r>
    </w:p>
    <w:p w14:paraId="3165A0CD" w14:textId="77777777" w:rsidR="00D73931" w:rsidRPr="00E203C2" w:rsidRDefault="00D73931" w:rsidP="00051ED9"/>
    <w:p w14:paraId="22D6AA12" w14:textId="7B9F83DC" w:rsidR="0037520F" w:rsidRPr="008844E4" w:rsidRDefault="0037520F" w:rsidP="0037520F">
      <w:pPr>
        <w:rPr>
          <w:b/>
          <w:szCs w:val="22"/>
        </w:rPr>
      </w:pPr>
      <w:r w:rsidRPr="008844E4">
        <w:rPr>
          <w:b/>
          <w:szCs w:val="22"/>
        </w:rPr>
        <w:t>Supporting document</w:t>
      </w:r>
    </w:p>
    <w:p w14:paraId="204746F6" w14:textId="77777777" w:rsidR="0037520F" w:rsidRPr="0089264A" w:rsidRDefault="0037520F" w:rsidP="0037520F">
      <w:pPr>
        <w:rPr>
          <w:szCs w:val="22"/>
        </w:rPr>
      </w:pPr>
    </w:p>
    <w:p w14:paraId="697A1DB6" w14:textId="41B2294C" w:rsidR="0037520F" w:rsidRPr="0089264A" w:rsidRDefault="0037520F" w:rsidP="0037520F">
      <w:pPr>
        <w:rPr>
          <w:color w:val="FF0000"/>
          <w:szCs w:val="22"/>
        </w:rPr>
      </w:pPr>
      <w:r w:rsidRPr="0089264A">
        <w:rPr>
          <w:szCs w:val="22"/>
        </w:rPr>
        <w:t xml:space="preserve">The </w:t>
      </w:r>
      <w:hyperlink r:id="rId26" w:history="1">
        <w:r w:rsidR="00EA305C" w:rsidRPr="00EA305C">
          <w:rPr>
            <w:rStyle w:val="Hyperlink"/>
            <w:szCs w:val="22"/>
          </w:rPr>
          <w:t>following document</w:t>
        </w:r>
      </w:hyperlink>
      <w:r w:rsidR="00615381">
        <w:rPr>
          <w:rStyle w:val="FootnoteReference"/>
          <w:szCs w:val="22"/>
        </w:rPr>
        <w:footnoteReference w:id="2"/>
      </w:r>
      <w:r w:rsidR="00615381">
        <w:rPr>
          <w:szCs w:val="22"/>
        </w:rPr>
        <w:t xml:space="preserve"> </w:t>
      </w:r>
      <w:r w:rsidR="00681754" w:rsidRPr="00EA305C">
        <w:rPr>
          <w:szCs w:val="22"/>
        </w:rPr>
        <w:t xml:space="preserve">which </w:t>
      </w:r>
      <w:r w:rsidR="00681754">
        <w:rPr>
          <w:szCs w:val="22"/>
        </w:rPr>
        <w:t xml:space="preserve">informed the assessment of this </w:t>
      </w:r>
      <w:r w:rsidR="001A7697">
        <w:rPr>
          <w:szCs w:val="22"/>
        </w:rPr>
        <w:t>Application</w:t>
      </w:r>
      <w:r w:rsidRPr="00EA305C">
        <w:rPr>
          <w:szCs w:val="22"/>
        </w:rPr>
        <w:t xml:space="preserve"> </w:t>
      </w:r>
      <w:r w:rsidR="00EA305C">
        <w:rPr>
          <w:szCs w:val="22"/>
        </w:rPr>
        <w:t>is</w:t>
      </w:r>
      <w:r w:rsidRPr="0089264A">
        <w:rPr>
          <w:szCs w:val="22"/>
        </w:rPr>
        <w:t xml:space="preserve"> available on the FSANZ website</w:t>
      </w:r>
      <w:r w:rsidR="00820535">
        <w:rPr>
          <w:szCs w:val="22"/>
        </w:rPr>
        <w:t>:</w:t>
      </w:r>
    </w:p>
    <w:p w14:paraId="0CD2C0DD" w14:textId="77777777" w:rsidR="0089264A" w:rsidRPr="0089264A" w:rsidRDefault="0089264A" w:rsidP="0089264A">
      <w:pPr>
        <w:rPr>
          <w:szCs w:val="22"/>
        </w:rPr>
      </w:pPr>
    </w:p>
    <w:p w14:paraId="0C3D876D" w14:textId="6403B1D4" w:rsidR="0089264A" w:rsidRPr="00EA305C" w:rsidRDefault="0089264A" w:rsidP="003A7725">
      <w:pPr>
        <w:ind w:left="1134" w:hanging="1134"/>
      </w:pPr>
      <w:r w:rsidRPr="00EA305C">
        <w:t>SD1</w:t>
      </w:r>
      <w:r w:rsidRPr="00EA305C">
        <w:tab/>
      </w:r>
      <w:r w:rsidR="00EA305C" w:rsidRPr="00EA305C">
        <w:t>Safety Assessment Report</w:t>
      </w:r>
    </w:p>
    <w:p w14:paraId="2F81095C" w14:textId="77777777" w:rsidR="00051ED9" w:rsidRDefault="00562917" w:rsidP="00772BDC">
      <w:r w:rsidRPr="00E203C2">
        <w:br w:type="page"/>
      </w:r>
    </w:p>
    <w:p w14:paraId="0450E112" w14:textId="77777777" w:rsidR="00E063C6" w:rsidRDefault="00F33BB8" w:rsidP="000A5DF8">
      <w:pPr>
        <w:pStyle w:val="Heading1"/>
      </w:pPr>
      <w:bookmarkStart w:id="1" w:name="_Toc286391001"/>
      <w:bookmarkStart w:id="2" w:name="_Toc300933414"/>
      <w:bookmarkStart w:id="3" w:name="_Toc33532539"/>
      <w:bookmarkStart w:id="4" w:name="_Toc33710867"/>
      <w:bookmarkStart w:id="5" w:name="_Toc11735627"/>
      <w:bookmarkStart w:id="6" w:name="_Toc29883110"/>
      <w:bookmarkStart w:id="7" w:name="_Toc41906797"/>
      <w:bookmarkStart w:id="8" w:name="_Toc41907544"/>
      <w:bookmarkStart w:id="9" w:name="_Toc120358575"/>
      <w:r>
        <w:lastRenderedPageBreak/>
        <w:t>E</w:t>
      </w:r>
      <w:r w:rsidR="0037520F">
        <w:t>xecutive s</w:t>
      </w:r>
      <w:r w:rsidR="00E063C6" w:rsidRPr="00E203C2">
        <w:t>ummary</w:t>
      </w:r>
      <w:bookmarkEnd w:id="1"/>
      <w:bookmarkEnd w:id="2"/>
      <w:bookmarkEnd w:id="3"/>
      <w:bookmarkEnd w:id="4"/>
    </w:p>
    <w:p w14:paraId="27A2960D" w14:textId="4C1653AE" w:rsidR="00AF37B1" w:rsidRDefault="00AF37B1" w:rsidP="00AF37B1">
      <w:pPr>
        <w:rPr>
          <w:color w:val="000000" w:themeColor="text1"/>
        </w:rPr>
      </w:pPr>
      <w:r w:rsidRPr="006E7F3B">
        <w:rPr>
          <w:color w:val="000000" w:themeColor="text1"/>
          <w:szCs w:val="22"/>
        </w:rPr>
        <w:t xml:space="preserve">Food Standards Australia New Zealand (FSANZ) received an </w:t>
      </w:r>
      <w:r w:rsidR="001A7697">
        <w:rPr>
          <w:color w:val="000000" w:themeColor="text1"/>
          <w:szCs w:val="22"/>
        </w:rPr>
        <w:t>Application</w:t>
      </w:r>
      <w:r>
        <w:rPr>
          <w:color w:val="000000" w:themeColor="text1"/>
          <w:szCs w:val="22"/>
        </w:rPr>
        <w:t xml:space="preserve"> from </w:t>
      </w:r>
      <w:r w:rsidRPr="00AF37B1">
        <w:rPr>
          <w:color w:val="000000" w:themeColor="text1"/>
          <w:szCs w:val="22"/>
        </w:rPr>
        <w:t>Monsanto Australia Proprietary Limited</w:t>
      </w:r>
      <w:r>
        <w:rPr>
          <w:color w:val="000000" w:themeColor="text1"/>
          <w:szCs w:val="22"/>
        </w:rPr>
        <w:t xml:space="preserve"> </w:t>
      </w:r>
      <w:r w:rsidRPr="006E7F3B">
        <w:rPr>
          <w:color w:val="000000" w:themeColor="text1"/>
          <w:szCs w:val="22"/>
        </w:rPr>
        <w:t>request</w:t>
      </w:r>
      <w:r>
        <w:rPr>
          <w:color w:val="000000" w:themeColor="text1"/>
          <w:szCs w:val="22"/>
        </w:rPr>
        <w:t>ing</w:t>
      </w:r>
      <w:r w:rsidRPr="006E7F3B">
        <w:rPr>
          <w:color w:val="000000" w:themeColor="text1"/>
          <w:szCs w:val="22"/>
        </w:rPr>
        <w:t xml:space="preserve"> a variation to Schedule 26 in the </w:t>
      </w:r>
      <w:r w:rsidRPr="00AF37B1">
        <w:rPr>
          <w:color w:val="000000" w:themeColor="text1"/>
          <w:szCs w:val="22"/>
        </w:rPr>
        <w:t>Australia New Zealand Food Standards Code</w:t>
      </w:r>
      <w:r w:rsidRPr="006E7F3B">
        <w:rPr>
          <w:color w:val="000000" w:themeColor="text1"/>
          <w:szCs w:val="22"/>
        </w:rPr>
        <w:t xml:space="preserve"> (the Code) to include food </w:t>
      </w:r>
      <w:r>
        <w:rPr>
          <w:color w:val="000000" w:themeColor="text1"/>
          <w:szCs w:val="22"/>
        </w:rPr>
        <w:t xml:space="preserve">derived </w:t>
      </w:r>
      <w:r w:rsidRPr="006E7F3B">
        <w:rPr>
          <w:color w:val="000000" w:themeColor="text1"/>
          <w:szCs w:val="22"/>
        </w:rPr>
        <w:t xml:space="preserve">from a new </w:t>
      </w:r>
      <w:r>
        <w:rPr>
          <w:color w:val="000000" w:themeColor="text1"/>
          <w:szCs w:val="22"/>
        </w:rPr>
        <w:t>genetically modified (GM) corn</w:t>
      </w:r>
      <w:r w:rsidRPr="006E7F3B">
        <w:rPr>
          <w:color w:val="000000" w:themeColor="text1"/>
          <w:szCs w:val="22"/>
        </w:rPr>
        <w:t xml:space="preserve"> (</w:t>
      </w:r>
      <w:r w:rsidRPr="005157FA">
        <w:rPr>
          <w:i/>
        </w:rPr>
        <w:t>Zea mays</w:t>
      </w:r>
      <w:r>
        <w:rPr>
          <w:color w:val="000000" w:themeColor="text1"/>
          <w:szCs w:val="22"/>
        </w:rPr>
        <w:t xml:space="preserve">) line, MON87429. </w:t>
      </w:r>
      <w:r>
        <w:rPr>
          <w:color w:val="000000" w:themeColor="text1"/>
        </w:rPr>
        <w:t>This corn</w:t>
      </w:r>
      <w:r w:rsidRPr="00C022D7">
        <w:rPr>
          <w:color w:val="000000" w:themeColor="text1"/>
        </w:rPr>
        <w:t xml:space="preserve"> line has been genetically modified </w:t>
      </w:r>
      <w:r w:rsidRPr="00AF37B1">
        <w:rPr>
          <w:color w:val="000000" w:themeColor="text1"/>
        </w:rPr>
        <w:t>to tolerate glufosinate, dicamba, 2,4-D and the aryloxyphenoxypropionate group of herbicides (known as FOPs). MON87429 also has tissue-specific herbicide tolerance to glyphosate.</w:t>
      </w:r>
    </w:p>
    <w:p w14:paraId="06B59EA2" w14:textId="77777777" w:rsidR="00AF37B1" w:rsidRPr="002933AF" w:rsidRDefault="00AF37B1" w:rsidP="00AF37B1">
      <w:pPr>
        <w:rPr>
          <w:color w:val="000000" w:themeColor="text1"/>
        </w:rPr>
      </w:pPr>
    </w:p>
    <w:p w14:paraId="23632865" w14:textId="6593A3DE" w:rsidR="00AF37B1" w:rsidRPr="002933AF" w:rsidRDefault="00AF37B1" w:rsidP="00AF37B1">
      <w:pPr>
        <w:rPr>
          <w:color w:val="000000" w:themeColor="text1"/>
          <w:lang w:bidi="ar-SA"/>
        </w:rPr>
      </w:pPr>
      <w:r w:rsidRPr="002933AF">
        <w:rPr>
          <w:color w:val="000000" w:themeColor="text1"/>
          <w:lang w:bidi="ar-SA"/>
        </w:rPr>
        <w:t xml:space="preserve">The primary objective of FSANZ in developing or varying a food regulatory measure, as stated in section 18 of the </w:t>
      </w:r>
      <w:r w:rsidRPr="002933AF">
        <w:rPr>
          <w:i/>
          <w:color w:val="000000" w:themeColor="text1"/>
          <w:lang w:bidi="ar-SA"/>
        </w:rPr>
        <w:t>Food Standards Australia New Zealand Act 1991</w:t>
      </w:r>
      <w:r w:rsidRPr="002933AF">
        <w:rPr>
          <w:color w:val="000000" w:themeColor="text1"/>
          <w:lang w:bidi="ar-SA"/>
        </w:rPr>
        <w:t xml:space="preserve"> (FSANZ Act), is the protection of public health and safety. Accordingly, the safety assessment is a central part of considering an </w:t>
      </w:r>
      <w:r w:rsidR="001A7697">
        <w:rPr>
          <w:color w:val="000000" w:themeColor="text1"/>
          <w:lang w:bidi="ar-SA"/>
        </w:rPr>
        <w:t>Application</w:t>
      </w:r>
      <w:r w:rsidRPr="002933AF">
        <w:rPr>
          <w:color w:val="000000" w:themeColor="text1"/>
          <w:lang w:bidi="ar-SA"/>
        </w:rPr>
        <w:t>.</w:t>
      </w:r>
    </w:p>
    <w:p w14:paraId="2E1182F5" w14:textId="77777777" w:rsidR="00AF37B1" w:rsidRDefault="00AF37B1" w:rsidP="00AF37B1">
      <w:pPr>
        <w:rPr>
          <w:color w:val="000000" w:themeColor="text1"/>
          <w:lang w:bidi="ar-SA"/>
        </w:rPr>
      </w:pPr>
    </w:p>
    <w:p w14:paraId="70D9C9CB" w14:textId="05D0EFE2" w:rsidR="00AF37B1" w:rsidRPr="002933AF" w:rsidRDefault="00AF37B1" w:rsidP="00AF37B1">
      <w:pPr>
        <w:rPr>
          <w:color w:val="000000" w:themeColor="text1"/>
          <w:lang w:bidi="ar-SA"/>
        </w:rPr>
      </w:pPr>
      <w:r>
        <w:rPr>
          <w:color w:val="000000" w:themeColor="text1"/>
          <w:lang w:bidi="ar-SA"/>
        </w:rPr>
        <w:t>The safety assessment of MON87429</w:t>
      </w:r>
      <w:r w:rsidRPr="002933AF">
        <w:rPr>
          <w:color w:val="000000" w:themeColor="text1"/>
          <w:lang w:bidi="ar-SA"/>
        </w:rPr>
        <w:t xml:space="preserve"> is in Supporting Document 1. No potential public health and safety concerns have been identified. Based on the data provided and other information, food de</w:t>
      </w:r>
      <w:r>
        <w:rPr>
          <w:color w:val="000000" w:themeColor="text1"/>
          <w:lang w:bidi="ar-SA"/>
        </w:rPr>
        <w:t>rived from MON87429</w:t>
      </w:r>
      <w:r w:rsidRPr="002933AF">
        <w:rPr>
          <w:color w:val="000000" w:themeColor="text1"/>
          <w:lang w:bidi="ar-SA"/>
        </w:rPr>
        <w:t xml:space="preserve"> is considered to be as safe for human consumption as food derived from </w:t>
      </w:r>
      <w:r>
        <w:rPr>
          <w:color w:val="000000" w:themeColor="text1"/>
          <w:lang w:bidi="ar-SA"/>
        </w:rPr>
        <w:t>conventional corn</w:t>
      </w:r>
      <w:r w:rsidRPr="002933AF">
        <w:rPr>
          <w:color w:val="000000" w:themeColor="text1"/>
          <w:lang w:bidi="ar-SA"/>
        </w:rPr>
        <w:t xml:space="preserve"> cultivars.</w:t>
      </w:r>
    </w:p>
    <w:p w14:paraId="6E1F53F3" w14:textId="77777777" w:rsidR="00AF37B1" w:rsidRPr="002933AF" w:rsidRDefault="00AF37B1" w:rsidP="00AF37B1">
      <w:pPr>
        <w:rPr>
          <w:color w:val="000000" w:themeColor="text1"/>
          <w:lang w:bidi="ar-SA"/>
        </w:rPr>
      </w:pPr>
    </w:p>
    <w:p w14:paraId="42E47E00" w14:textId="7FD69917" w:rsidR="00AF37B1" w:rsidRPr="00F33BB8" w:rsidRDefault="00AF37B1" w:rsidP="00AF37B1">
      <w:pPr>
        <w:rPr>
          <w:color w:val="00B050"/>
          <w:lang w:bidi="ar-SA"/>
        </w:rPr>
      </w:pPr>
      <w:r w:rsidRPr="002933AF">
        <w:rPr>
          <w:color w:val="000000" w:themeColor="text1"/>
          <w:lang w:bidi="ar-SA"/>
        </w:rPr>
        <w:t>FSANZ has prepared a draft variation to Schedule 26 that includes a</w:t>
      </w:r>
      <w:r>
        <w:rPr>
          <w:color w:val="000000" w:themeColor="text1"/>
          <w:lang w:bidi="ar-SA"/>
        </w:rPr>
        <w:t xml:space="preserve"> reference to food derived from MON87429.</w:t>
      </w:r>
      <w:r w:rsidR="00F137C1">
        <w:rPr>
          <w:color w:val="000000" w:themeColor="text1"/>
          <w:lang w:bidi="ar-SA"/>
        </w:rPr>
        <w:t xml:space="preserve"> </w:t>
      </w:r>
      <w:r w:rsidR="00F137C1" w:rsidRPr="001E0CD5">
        <w:rPr>
          <w:color w:val="000000" w:themeColor="text1"/>
          <w:lang w:val="en-AU"/>
        </w:rPr>
        <w:t xml:space="preserve">The effect of the </w:t>
      </w:r>
      <w:r w:rsidR="00F137C1">
        <w:rPr>
          <w:color w:val="000000" w:themeColor="text1"/>
          <w:lang w:val="en-AU"/>
        </w:rPr>
        <w:t xml:space="preserve">draft </w:t>
      </w:r>
      <w:r w:rsidR="00F137C1" w:rsidRPr="001E0CD5">
        <w:rPr>
          <w:color w:val="000000" w:themeColor="text1"/>
          <w:lang w:val="en-AU"/>
        </w:rPr>
        <w:t xml:space="preserve">variation </w:t>
      </w:r>
      <w:r w:rsidR="00F137C1">
        <w:rPr>
          <w:color w:val="000000" w:themeColor="text1"/>
          <w:lang w:val="en-AU"/>
        </w:rPr>
        <w:t>will be</w:t>
      </w:r>
      <w:r w:rsidR="00F137C1" w:rsidRPr="001E0CD5">
        <w:rPr>
          <w:color w:val="000000" w:themeColor="text1"/>
          <w:lang w:val="en-AU"/>
        </w:rPr>
        <w:t xml:space="preserve"> to permit </w:t>
      </w:r>
      <w:r w:rsidR="00F137C1" w:rsidRPr="001E0CD5">
        <w:rPr>
          <w:color w:val="000000" w:themeColor="text1"/>
        </w:rPr>
        <w:t xml:space="preserve">the </w:t>
      </w:r>
      <w:r w:rsidR="00F137C1">
        <w:rPr>
          <w:color w:val="000000" w:themeColor="text1"/>
        </w:rPr>
        <w:t xml:space="preserve">use or </w:t>
      </w:r>
      <w:r w:rsidR="00F137C1" w:rsidRPr="001E0CD5">
        <w:rPr>
          <w:color w:val="000000" w:themeColor="text1"/>
        </w:rPr>
        <w:t xml:space="preserve">sale of food </w:t>
      </w:r>
      <w:r w:rsidR="00F137C1">
        <w:rPr>
          <w:color w:val="000000" w:themeColor="text1"/>
        </w:rPr>
        <w:t>derived from that corn</w:t>
      </w:r>
      <w:r w:rsidR="00F137C1" w:rsidRPr="001E0CD5">
        <w:rPr>
          <w:color w:val="000000" w:themeColor="text1"/>
        </w:rPr>
        <w:t xml:space="preserve"> line</w:t>
      </w:r>
      <w:r w:rsidR="00F137C1" w:rsidRPr="001E0CD5">
        <w:rPr>
          <w:color w:val="000000" w:themeColor="text1"/>
          <w:lang w:val="en-AU"/>
        </w:rPr>
        <w:t xml:space="preserve"> in accordance with Standard 1.5.2</w:t>
      </w:r>
      <w:r w:rsidR="00F137C1">
        <w:rPr>
          <w:color w:val="000000" w:themeColor="text1"/>
          <w:lang w:val="en-AU"/>
        </w:rPr>
        <w:t>.</w:t>
      </w:r>
    </w:p>
    <w:p w14:paraId="36B9AF30" w14:textId="77777777" w:rsidR="00AF37B1" w:rsidRDefault="00AF37B1" w:rsidP="00D73931">
      <w:pPr>
        <w:rPr>
          <w:color w:val="00B050"/>
          <w:lang w:bidi="ar-SA"/>
        </w:rPr>
      </w:pPr>
    </w:p>
    <w:p w14:paraId="3369AAFA" w14:textId="0D2B075F" w:rsidR="0053464E" w:rsidRDefault="0053464E" w:rsidP="00A56E34">
      <w:bookmarkStart w:id="10" w:name="_Toc286391003"/>
      <w:r>
        <w:br w:type="page"/>
      </w:r>
    </w:p>
    <w:p w14:paraId="77D10971" w14:textId="77777777" w:rsidR="002A5F8B" w:rsidRPr="000B6AF2" w:rsidRDefault="00F33BB8" w:rsidP="000B6AF2">
      <w:pPr>
        <w:pStyle w:val="Heading1"/>
      </w:pPr>
      <w:bookmarkStart w:id="11" w:name="_Toc300933417"/>
      <w:bookmarkStart w:id="12" w:name="_Toc33532540"/>
      <w:bookmarkStart w:id="13" w:name="_Toc33710868"/>
      <w:r>
        <w:t>1</w:t>
      </w:r>
      <w:r w:rsidR="001542D8">
        <w:tab/>
      </w:r>
      <w:r w:rsidR="002A5F8B" w:rsidRPr="000B6AF2">
        <w:t>Introduction</w:t>
      </w:r>
      <w:bookmarkEnd w:id="10"/>
      <w:bookmarkEnd w:id="11"/>
      <w:bookmarkEnd w:id="12"/>
      <w:bookmarkEnd w:id="13"/>
    </w:p>
    <w:p w14:paraId="29641EFA" w14:textId="78257948" w:rsidR="0053464E" w:rsidRPr="0053464E" w:rsidRDefault="00F33BB8" w:rsidP="00A56E34">
      <w:pPr>
        <w:pStyle w:val="Heading2"/>
      </w:pPr>
      <w:bookmarkStart w:id="14" w:name="_Toc300761890"/>
      <w:bookmarkStart w:id="15" w:name="_Toc300933419"/>
      <w:bookmarkStart w:id="16" w:name="_Toc33532541"/>
      <w:bookmarkStart w:id="17" w:name="_Toc33710869"/>
      <w:r>
        <w:t>1</w:t>
      </w:r>
      <w:r w:rsidR="0053464E" w:rsidRPr="0053464E">
        <w:t>.1</w:t>
      </w:r>
      <w:r w:rsidR="0053464E" w:rsidRPr="0053464E">
        <w:tab/>
        <w:t>The Applicant</w:t>
      </w:r>
      <w:bookmarkEnd w:id="14"/>
      <w:bookmarkEnd w:id="15"/>
      <w:bookmarkEnd w:id="16"/>
      <w:bookmarkEnd w:id="17"/>
    </w:p>
    <w:p w14:paraId="27CC26DC" w14:textId="39645F10" w:rsidR="00615381" w:rsidRDefault="00615381" w:rsidP="00615381">
      <w:pPr>
        <w:rPr>
          <w:color w:val="00B050"/>
        </w:rPr>
      </w:pPr>
      <w:bookmarkStart w:id="18" w:name="_Toc300761891"/>
      <w:bookmarkStart w:id="19" w:name="_Toc300933420"/>
      <w:r>
        <w:rPr>
          <w:color w:val="000000" w:themeColor="text1"/>
        </w:rPr>
        <w:t>Monsanto Australia Proprietary Limited is a technology provider to a number of sectors including the agriculture sector.</w:t>
      </w:r>
    </w:p>
    <w:p w14:paraId="3B79F7D5" w14:textId="31E6BEF4" w:rsidR="0053464E" w:rsidRPr="0053464E" w:rsidRDefault="00615381" w:rsidP="00615381">
      <w:pPr>
        <w:pStyle w:val="Heading2"/>
      </w:pPr>
      <w:r>
        <w:t xml:space="preserve"> </w:t>
      </w:r>
      <w:bookmarkStart w:id="20" w:name="_Toc33532542"/>
      <w:bookmarkStart w:id="21" w:name="_Toc33710870"/>
      <w:r w:rsidR="00F33BB8">
        <w:t>1</w:t>
      </w:r>
      <w:r w:rsidR="0053464E" w:rsidRPr="0053464E">
        <w:t>.2</w:t>
      </w:r>
      <w:r w:rsidR="0053464E" w:rsidRPr="0053464E">
        <w:tab/>
        <w:t xml:space="preserve">The </w:t>
      </w:r>
      <w:r w:rsidR="001A7697">
        <w:t>Application</w:t>
      </w:r>
      <w:bookmarkEnd w:id="18"/>
      <w:bookmarkEnd w:id="19"/>
      <w:bookmarkEnd w:id="20"/>
      <w:bookmarkEnd w:id="21"/>
      <w:r w:rsidRPr="00615381">
        <w:t xml:space="preserve"> </w:t>
      </w:r>
    </w:p>
    <w:p w14:paraId="51086320" w14:textId="4F2BAEF9" w:rsidR="00615381" w:rsidRDefault="001A7697" w:rsidP="00615381">
      <w:bookmarkStart w:id="22" w:name="_Toc300761892"/>
      <w:bookmarkStart w:id="23" w:name="_Toc300933421"/>
      <w:r>
        <w:t>Application</w:t>
      </w:r>
      <w:r w:rsidR="00615381" w:rsidRPr="00615381">
        <w:t xml:space="preserve"> A1192 was submitted on 31 October 2019. It seeks a variation to Schedule 26 in the Australia New Zealand Food Standards Code (the Code) to include food from a new genetically modified (GM) corn (</w:t>
      </w:r>
      <w:r w:rsidR="00615381" w:rsidRPr="005157FA">
        <w:rPr>
          <w:i/>
        </w:rPr>
        <w:t>Zea mays</w:t>
      </w:r>
      <w:r w:rsidR="00615381" w:rsidRPr="00615381">
        <w:t>) line, MON87429. This corn line has been genetically modified to tolerate the following herbicides: glufosinate</w:t>
      </w:r>
      <w:r w:rsidR="00615381">
        <w:t xml:space="preserve">, dicamba, </w:t>
      </w:r>
      <w:r w:rsidR="00615381">
        <w:rPr>
          <w:lang w:val="en-AU"/>
        </w:rPr>
        <w:t>2,4-dichlorophenoxyacetic acid (</w:t>
      </w:r>
      <w:r w:rsidR="00615381">
        <w:t>2,4-D) and the aryloxyphenoxypropionate (AOPP</w:t>
      </w:r>
      <w:r w:rsidR="00615381" w:rsidRPr="000A4A86">
        <w:rPr>
          <w:rFonts w:cs="Arial"/>
          <w:szCs w:val="22"/>
        </w:rPr>
        <w:t xml:space="preserve">) </w:t>
      </w:r>
      <w:r w:rsidR="00615381" w:rsidRPr="000A4A86">
        <w:rPr>
          <w:rFonts w:cs="Arial"/>
          <w:szCs w:val="22"/>
          <w:lang w:val="en-AU" w:eastAsia="en-GB" w:bidi="ar-SA"/>
        </w:rPr>
        <w:t>acetyl coenzyme A</w:t>
      </w:r>
      <w:r w:rsidR="00615381">
        <w:rPr>
          <w:rFonts w:cs="Arial"/>
          <w:szCs w:val="22"/>
          <w:lang w:val="en-AU" w:eastAsia="en-GB" w:bidi="ar-SA"/>
        </w:rPr>
        <w:t xml:space="preserve"> carboxylase </w:t>
      </w:r>
      <w:r w:rsidR="00615381" w:rsidRPr="000A4A86">
        <w:rPr>
          <w:rFonts w:cs="Arial"/>
          <w:szCs w:val="22"/>
          <w:lang w:val="en-AU" w:eastAsia="en-GB" w:bidi="ar-SA"/>
        </w:rPr>
        <w:t xml:space="preserve">inhibitors </w:t>
      </w:r>
      <w:r w:rsidR="00615381" w:rsidRPr="000A4A86">
        <w:rPr>
          <w:rFonts w:cs="Arial"/>
          <w:szCs w:val="22"/>
        </w:rPr>
        <w:t>(known as</w:t>
      </w:r>
      <w:r w:rsidR="00615381">
        <w:t xml:space="preserve"> FOPs herbicides). MON87429 has also been genetically modified to provide tissue-specific tolerance to glyphosate to facilitate hybrid seed production. </w:t>
      </w:r>
    </w:p>
    <w:p w14:paraId="2EDAEFA6" w14:textId="77777777" w:rsidR="00615381" w:rsidRDefault="00615381" w:rsidP="00615381"/>
    <w:p w14:paraId="2574F2A2" w14:textId="3EB81F02" w:rsidR="00615381" w:rsidRDefault="00615381" w:rsidP="00615381">
      <w:r w:rsidRPr="00615381">
        <w:t>This tolerance is achieved through expression of</w:t>
      </w:r>
      <w:r>
        <w:t>:</w:t>
      </w:r>
    </w:p>
    <w:p w14:paraId="78E863EC" w14:textId="77777777" w:rsidR="00615381" w:rsidRPr="00F466AC" w:rsidRDefault="00615381" w:rsidP="00615381">
      <w:pPr>
        <w:pStyle w:val="ListParagraph"/>
        <w:numPr>
          <w:ilvl w:val="0"/>
          <w:numId w:val="9"/>
        </w:numPr>
      </w:pPr>
      <w:r w:rsidRPr="00F466AC">
        <w:rPr>
          <w:i/>
          <w:szCs w:val="22"/>
        </w:rPr>
        <w:t>pat</w:t>
      </w:r>
      <w:r w:rsidRPr="00F466AC">
        <w:rPr>
          <w:szCs w:val="22"/>
        </w:rPr>
        <w:t xml:space="preserve"> gene from</w:t>
      </w:r>
      <w:r w:rsidRPr="00F466AC">
        <w:rPr>
          <w:i/>
          <w:szCs w:val="22"/>
        </w:rPr>
        <w:t xml:space="preserve"> Streptomyces viridochromogenes</w:t>
      </w:r>
      <w:r w:rsidRPr="00F466AC">
        <w:rPr>
          <w:szCs w:val="22"/>
        </w:rPr>
        <w:t>, which encodes a phosphinothricin-N-acetyltransferase (PAT) protein and provides tolerance to glufosinate herbicide</w:t>
      </w:r>
    </w:p>
    <w:p w14:paraId="064E3C5D" w14:textId="77777777" w:rsidR="00615381" w:rsidRPr="00F466AC" w:rsidRDefault="00615381" w:rsidP="00615381">
      <w:pPr>
        <w:pStyle w:val="ListParagraph"/>
        <w:numPr>
          <w:ilvl w:val="0"/>
          <w:numId w:val="9"/>
        </w:numPr>
      </w:pPr>
      <w:r w:rsidRPr="00F466AC">
        <w:rPr>
          <w:i/>
          <w:szCs w:val="22"/>
        </w:rPr>
        <w:t xml:space="preserve">dmo </w:t>
      </w:r>
      <w:r w:rsidRPr="00F466AC">
        <w:rPr>
          <w:szCs w:val="22"/>
        </w:rPr>
        <w:t xml:space="preserve">gene from </w:t>
      </w:r>
      <w:r w:rsidRPr="00F466AC">
        <w:rPr>
          <w:i/>
          <w:szCs w:val="22"/>
        </w:rPr>
        <w:t>Stenotrophomonas maltophilia</w:t>
      </w:r>
      <w:r w:rsidRPr="00F466AC">
        <w:rPr>
          <w:szCs w:val="22"/>
        </w:rPr>
        <w:t>, which encodes a dicamba mono-oxygenase (DMO) protein and provides tolerance to dicamba herbicide</w:t>
      </w:r>
    </w:p>
    <w:p w14:paraId="026E775B" w14:textId="3262EDFE" w:rsidR="00615381" w:rsidRPr="00124064" w:rsidRDefault="00615381" w:rsidP="00615381">
      <w:pPr>
        <w:pStyle w:val="ListParagraph"/>
        <w:numPr>
          <w:ilvl w:val="0"/>
          <w:numId w:val="9"/>
        </w:numPr>
      </w:pPr>
      <w:r w:rsidRPr="00124064">
        <w:rPr>
          <w:i/>
          <w:szCs w:val="22"/>
        </w:rPr>
        <w:t>ft_t</w:t>
      </w:r>
      <w:r>
        <w:rPr>
          <w:i/>
          <w:szCs w:val="22"/>
        </w:rPr>
        <w:t xml:space="preserve"> </w:t>
      </w:r>
      <w:r>
        <w:rPr>
          <w:szCs w:val="22"/>
        </w:rPr>
        <w:t>gene that is a</w:t>
      </w:r>
      <w:r>
        <w:t xml:space="preserve"> modified version of the </w:t>
      </w:r>
      <w:r w:rsidRPr="00F56E0F">
        <w:rPr>
          <w:i/>
          <w:szCs w:val="22"/>
        </w:rPr>
        <w:t>Rdpa</w:t>
      </w:r>
      <w:r w:rsidRPr="00106C4A">
        <w:rPr>
          <w:i/>
          <w:szCs w:val="22"/>
        </w:rPr>
        <w:t xml:space="preserve"> </w:t>
      </w:r>
      <w:r>
        <w:rPr>
          <w:szCs w:val="22"/>
        </w:rPr>
        <w:t xml:space="preserve">gene from </w:t>
      </w:r>
      <w:r w:rsidRPr="00106C4A">
        <w:rPr>
          <w:i/>
          <w:szCs w:val="22"/>
        </w:rPr>
        <w:t>Sphingobium herbicidovorans</w:t>
      </w:r>
      <w:r>
        <w:rPr>
          <w:i/>
          <w:szCs w:val="22"/>
        </w:rPr>
        <w:t xml:space="preserve"> </w:t>
      </w:r>
      <w:r w:rsidR="00AE444F">
        <w:rPr>
          <w:szCs w:val="22"/>
        </w:rPr>
        <w:t xml:space="preserve">which </w:t>
      </w:r>
      <w:r>
        <w:rPr>
          <w:szCs w:val="22"/>
        </w:rPr>
        <w:t xml:space="preserve">encodes a </w:t>
      </w:r>
      <w:r w:rsidRPr="000955AE">
        <w:rPr>
          <w:szCs w:val="22"/>
        </w:rPr>
        <w:t>2,4-D</w:t>
      </w:r>
      <w:r>
        <w:rPr>
          <w:szCs w:val="22"/>
        </w:rPr>
        <w:t xml:space="preserve"> and</w:t>
      </w:r>
      <w:r w:rsidRPr="000955AE">
        <w:rPr>
          <w:szCs w:val="22"/>
        </w:rPr>
        <w:t xml:space="preserve"> FOPs dioxygenase protein</w:t>
      </w:r>
      <w:r>
        <w:rPr>
          <w:szCs w:val="22"/>
        </w:rPr>
        <w:t xml:space="preserve"> (FT_T). This protein provides tolerance to </w:t>
      </w:r>
      <w:r w:rsidRPr="000955AE">
        <w:rPr>
          <w:szCs w:val="22"/>
        </w:rPr>
        <w:t xml:space="preserve">2,4-D </w:t>
      </w:r>
      <w:r>
        <w:rPr>
          <w:szCs w:val="22"/>
        </w:rPr>
        <w:t xml:space="preserve">and </w:t>
      </w:r>
      <w:r w:rsidRPr="000955AE">
        <w:rPr>
          <w:szCs w:val="22"/>
        </w:rPr>
        <w:t>FOPs herbicides</w:t>
      </w:r>
    </w:p>
    <w:p w14:paraId="62E5A10B" w14:textId="042FABA8" w:rsidR="00615381" w:rsidRPr="00F466AC" w:rsidRDefault="00615381" w:rsidP="00615381">
      <w:pPr>
        <w:pStyle w:val="ListParagraph"/>
        <w:numPr>
          <w:ilvl w:val="0"/>
          <w:numId w:val="9"/>
        </w:numPr>
      </w:pPr>
      <w:r w:rsidRPr="000955AE">
        <w:rPr>
          <w:i/>
          <w:szCs w:val="22"/>
        </w:rPr>
        <w:t>cp4 epsps</w:t>
      </w:r>
      <w:r>
        <w:rPr>
          <w:szCs w:val="22"/>
        </w:rPr>
        <w:t xml:space="preserve"> gene from </w:t>
      </w:r>
      <w:r w:rsidRPr="000955AE">
        <w:rPr>
          <w:i/>
          <w:szCs w:val="22"/>
        </w:rPr>
        <w:t>Agrobacterium</w:t>
      </w:r>
      <w:r w:rsidRPr="000955AE">
        <w:rPr>
          <w:szCs w:val="22"/>
        </w:rPr>
        <w:t xml:space="preserve"> sp. strain CP4</w:t>
      </w:r>
      <w:r>
        <w:rPr>
          <w:szCs w:val="22"/>
        </w:rPr>
        <w:t xml:space="preserve">, which encodes a </w:t>
      </w:r>
      <w:r w:rsidRPr="000955AE">
        <w:rPr>
          <w:szCs w:val="22"/>
        </w:rPr>
        <w:t>5-enolpyruvylshikimate-3-phosphate synthase</w:t>
      </w:r>
      <w:r>
        <w:rPr>
          <w:szCs w:val="22"/>
        </w:rPr>
        <w:t xml:space="preserve"> (EPSPS)</w:t>
      </w:r>
      <w:r w:rsidRPr="000955AE">
        <w:rPr>
          <w:szCs w:val="22"/>
        </w:rPr>
        <w:t xml:space="preserve"> protein</w:t>
      </w:r>
      <w:r>
        <w:rPr>
          <w:szCs w:val="22"/>
        </w:rPr>
        <w:t xml:space="preserve"> and provides tolerance to glyphosate</w:t>
      </w:r>
      <w:r w:rsidR="00935E31">
        <w:rPr>
          <w:szCs w:val="22"/>
        </w:rPr>
        <w:t xml:space="preserve"> herbicide</w:t>
      </w:r>
      <w:r>
        <w:rPr>
          <w:szCs w:val="22"/>
        </w:rPr>
        <w:t>.</w:t>
      </w:r>
    </w:p>
    <w:p w14:paraId="377F3DDA" w14:textId="28492F8A" w:rsidR="00615381" w:rsidRPr="00615381" w:rsidRDefault="00615381" w:rsidP="00615381">
      <w:pPr>
        <w:rPr>
          <w:color w:val="FF0000"/>
        </w:rPr>
      </w:pPr>
    </w:p>
    <w:p w14:paraId="422B821B" w14:textId="12FF1E68" w:rsidR="00615381" w:rsidRPr="00615381" w:rsidRDefault="00615381" w:rsidP="00615381">
      <w:pPr>
        <w:rPr>
          <w:color w:val="FF0000"/>
        </w:rPr>
      </w:pPr>
      <w:r w:rsidRPr="007351BF">
        <w:t>The Applicant has indica</w:t>
      </w:r>
      <w:r w:rsidR="007351BF" w:rsidRPr="007351BF">
        <w:t>ted that food derived from MON874</w:t>
      </w:r>
      <w:r w:rsidRPr="007351BF">
        <w:t>2</w:t>
      </w:r>
      <w:r w:rsidR="007351BF" w:rsidRPr="007351BF">
        <w:t>9</w:t>
      </w:r>
      <w:r w:rsidRPr="007351BF">
        <w:t xml:space="preserve"> </w:t>
      </w:r>
      <w:r w:rsidR="00F66827">
        <w:t xml:space="preserve">may </w:t>
      </w:r>
      <w:r w:rsidR="007351BF" w:rsidRPr="00262CF4">
        <w:rPr>
          <w:rFonts w:cs="Arial"/>
          <w:color w:val="000000" w:themeColor="text1"/>
          <w:szCs w:val="22"/>
        </w:rPr>
        <w:t>enter the Australian and New Zealand food supply as imported food products.</w:t>
      </w:r>
      <w:r w:rsidR="007351BF">
        <w:rPr>
          <w:rFonts w:cs="Arial"/>
          <w:color w:val="000000" w:themeColor="text1"/>
          <w:szCs w:val="22"/>
        </w:rPr>
        <w:t xml:space="preserve"> </w:t>
      </w:r>
      <w:r w:rsidR="00F66827">
        <w:rPr>
          <w:rFonts w:cs="Arial"/>
          <w:color w:val="000000" w:themeColor="text1"/>
          <w:szCs w:val="22"/>
        </w:rPr>
        <w:t xml:space="preserve">These may include starch, </w:t>
      </w:r>
      <w:r w:rsidR="007351BF">
        <w:rPr>
          <w:rFonts w:cs="Arial"/>
          <w:color w:val="000000" w:themeColor="text1"/>
          <w:szCs w:val="22"/>
        </w:rPr>
        <w:t>grits, meal, flour</w:t>
      </w:r>
      <w:r w:rsidR="00F66827">
        <w:rPr>
          <w:rFonts w:cs="Arial"/>
          <w:color w:val="000000" w:themeColor="text1"/>
          <w:szCs w:val="22"/>
        </w:rPr>
        <w:t>,</w:t>
      </w:r>
      <w:r w:rsidR="007351BF">
        <w:rPr>
          <w:rFonts w:cs="Arial"/>
          <w:color w:val="000000" w:themeColor="text1"/>
          <w:szCs w:val="22"/>
        </w:rPr>
        <w:t xml:space="preserve"> oil</w:t>
      </w:r>
      <w:r w:rsidR="00F66827">
        <w:rPr>
          <w:rFonts w:cs="Arial"/>
          <w:color w:val="000000" w:themeColor="text1"/>
          <w:szCs w:val="22"/>
        </w:rPr>
        <w:t xml:space="preserve"> and sweetener products</w:t>
      </w:r>
      <w:r w:rsidR="007351BF">
        <w:rPr>
          <w:rFonts w:cs="Arial"/>
          <w:color w:val="000000" w:themeColor="text1"/>
          <w:szCs w:val="22"/>
        </w:rPr>
        <w:t>.</w:t>
      </w:r>
    </w:p>
    <w:p w14:paraId="25A68DA3" w14:textId="3BB5341D" w:rsidR="0053464E" w:rsidRPr="0053464E" w:rsidRDefault="00F33BB8" w:rsidP="00615381">
      <w:pPr>
        <w:pStyle w:val="Heading2"/>
      </w:pPr>
      <w:bookmarkStart w:id="24" w:name="_Toc33532543"/>
      <w:bookmarkStart w:id="25" w:name="_Toc33710871"/>
      <w:r>
        <w:t>1</w:t>
      </w:r>
      <w:r w:rsidR="00A56E34">
        <w:t>.3</w:t>
      </w:r>
      <w:r w:rsidR="00A56E34">
        <w:tab/>
        <w:t>The c</w:t>
      </w:r>
      <w:r w:rsidR="0053464E" w:rsidRPr="0053464E">
        <w:t xml:space="preserve">urrent </w:t>
      </w:r>
      <w:r w:rsidR="00E72650">
        <w:t>s</w:t>
      </w:r>
      <w:r w:rsidR="0053464E" w:rsidRPr="0053464E">
        <w:t>tandard</w:t>
      </w:r>
      <w:bookmarkEnd w:id="22"/>
      <w:bookmarkEnd w:id="23"/>
      <w:bookmarkEnd w:id="24"/>
      <w:bookmarkEnd w:id="25"/>
    </w:p>
    <w:p w14:paraId="56D0CE3E" w14:textId="640AEE92" w:rsidR="00927D85" w:rsidRPr="00B716BE" w:rsidRDefault="00927D85" w:rsidP="00927D85">
      <w:r w:rsidRPr="00B716BE">
        <w:t xml:space="preserve">Pre-market approval is necessary before a </w:t>
      </w:r>
      <w:r w:rsidR="00CB48BB">
        <w:t xml:space="preserve">food produced using gene technology </w:t>
      </w:r>
      <w:r>
        <w:t xml:space="preserve">can </w:t>
      </w:r>
      <w:r w:rsidRPr="00B716BE">
        <w:t xml:space="preserve">enter the Australian and New Zealand food supply. </w:t>
      </w:r>
      <w:r w:rsidR="008B4B72">
        <w:t>GM foods are only approved after a comprehensive pre-market safety assessment.</w:t>
      </w:r>
      <w:r w:rsidR="008B4B72" w:rsidRPr="00B716BE">
        <w:t xml:space="preserve"> </w:t>
      </w:r>
      <w:r w:rsidRPr="00B716BE">
        <w:t>Standard 1.5.2 sets out the permission and conditions for the sale of food that consists of, or has as an ingredient, a food produced using gene technology</w:t>
      </w:r>
      <w:r w:rsidR="00C40B49">
        <w:t xml:space="preserve"> (a GM food)</w:t>
      </w:r>
      <w:r w:rsidRPr="00B716BE">
        <w:t>. Foods that have been assessed and approved are listed in Schedule 26</w:t>
      </w:r>
      <w:r w:rsidR="00F137C1">
        <w:t xml:space="preserve"> of the Code</w:t>
      </w:r>
      <w:r w:rsidRPr="00B716BE">
        <w:t xml:space="preserve">. </w:t>
      </w:r>
    </w:p>
    <w:p w14:paraId="2385059B" w14:textId="77777777" w:rsidR="00927D85" w:rsidRPr="00B716BE" w:rsidRDefault="00927D85" w:rsidP="00927D85"/>
    <w:p w14:paraId="5D60327F" w14:textId="0288C44E" w:rsidR="0098116C" w:rsidRPr="0098116C" w:rsidRDefault="0098116C" w:rsidP="0098116C">
      <w:pPr>
        <w:rPr>
          <w:lang w:eastAsia="en-AU" w:bidi="ar-SA"/>
        </w:rPr>
      </w:pPr>
      <w:r w:rsidRPr="0098116C">
        <w:t xml:space="preserve">Section 1.5.2—4 requires food to be labelled as ‘genetically modified’ where novel DNA and/or novel protein remains present in the final food. The requirement applies to foods for sale that consist of, or have as an ingredient (including food additives and processing aids from GM sources), food that is a GM food. </w:t>
      </w:r>
      <w:r w:rsidR="00F137C1">
        <w:t>Standard 1.2.1 provides that t</w:t>
      </w:r>
      <w:r w:rsidRPr="0098116C">
        <w:t xml:space="preserve">he requirements imposed by section 1.5.2—4 generally apply only to foods for retail sale and to foods sold to a caterer </w:t>
      </w:r>
      <w:r w:rsidR="00F137C1">
        <w:t>- see</w:t>
      </w:r>
      <w:r w:rsidR="00F137C1" w:rsidRPr="0098116C">
        <w:t xml:space="preserve"> </w:t>
      </w:r>
      <w:r w:rsidRPr="0098116C">
        <w:t>subsection 1.2.1—8(1) and section 1.2.1—15</w:t>
      </w:r>
      <w:r>
        <w:t xml:space="preserve"> respectively</w:t>
      </w:r>
      <w:r w:rsidR="00F137C1">
        <w:t>.</w:t>
      </w:r>
    </w:p>
    <w:p w14:paraId="4F58B1E6" w14:textId="77777777" w:rsidR="0098116C" w:rsidRDefault="0098116C" w:rsidP="00927D85"/>
    <w:p w14:paraId="10BCC5D6" w14:textId="348D8851" w:rsidR="00927D85" w:rsidRDefault="00927D85" w:rsidP="00927D85">
      <w:r w:rsidRPr="00B716BE">
        <w:t>Foods listed in subsections S26—3(2)</w:t>
      </w:r>
      <w:r w:rsidR="000F629D">
        <w:t>, (2A)</w:t>
      </w:r>
      <w:r w:rsidRPr="00B716BE">
        <w:t xml:space="preserve"> and (3) of Schedule 26 are considered to have an altered characteristic, such as an altered composition or nutritional profile, when compared to the existing counterpart food that is not produced using gene technology. Foods listed in</w:t>
      </w:r>
      <w:r w:rsidR="000F629D">
        <w:t xml:space="preserve"> these</w:t>
      </w:r>
      <w:r w:rsidRPr="00B716BE">
        <w:t xml:space="preserve"> subsections must also be labelled with the words ‘genetically modified’, as well as any other additional labelling required by the Schedule, regardless of the presence of novel DNA or novel protein in the foods.</w:t>
      </w:r>
    </w:p>
    <w:p w14:paraId="34FE50F9" w14:textId="77777777" w:rsidR="00927D85" w:rsidRDefault="00927D85" w:rsidP="00927D85"/>
    <w:p w14:paraId="1B753D12" w14:textId="090C451F" w:rsidR="00927D85" w:rsidRPr="00A54472" w:rsidRDefault="00927D85" w:rsidP="00927D85">
      <w:pPr>
        <w:widowControl/>
        <w:rPr>
          <w:color w:val="000000" w:themeColor="text1"/>
        </w:rPr>
      </w:pPr>
      <w:r w:rsidRPr="00A54472">
        <w:rPr>
          <w:color w:val="000000" w:themeColor="text1"/>
        </w:rPr>
        <w:t xml:space="preserve">The requirement to label food as ‘genetically modified’ does not apply to food that: </w:t>
      </w:r>
    </w:p>
    <w:p w14:paraId="7BB4A27E" w14:textId="77777777" w:rsidR="00927D85" w:rsidRPr="00A54472" w:rsidRDefault="00927D85" w:rsidP="00927D85">
      <w:pPr>
        <w:widowControl/>
        <w:rPr>
          <w:color w:val="000000" w:themeColor="text1"/>
        </w:rPr>
      </w:pPr>
    </w:p>
    <w:p w14:paraId="5BCABC80" w14:textId="77777777" w:rsidR="00927D85" w:rsidRPr="00A54472" w:rsidRDefault="00927D85" w:rsidP="00927D85">
      <w:pPr>
        <w:pStyle w:val="FSBullet1"/>
      </w:pPr>
      <w:r w:rsidRPr="00A54472">
        <w:t>has been highly refined (other than food that has been altered), where the effect of the refining process is to remove novel DNA or novel protein</w:t>
      </w:r>
    </w:p>
    <w:p w14:paraId="0BAE56BE" w14:textId="77777777" w:rsidR="00927D85" w:rsidRPr="00A54472" w:rsidRDefault="00927D85" w:rsidP="00927D85">
      <w:pPr>
        <w:pStyle w:val="FSBullet1"/>
      </w:pPr>
      <w:r w:rsidRPr="00A54472">
        <w:t>is a substance used as a processing aid or a food additive, where novel DNA or novel protein from the substance does not remain present in the final food</w:t>
      </w:r>
    </w:p>
    <w:p w14:paraId="3A425B24" w14:textId="77777777" w:rsidR="00927D85" w:rsidRPr="00A54472" w:rsidRDefault="00927D85" w:rsidP="00927D85">
      <w:pPr>
        <w:pStyle w:val="FSBullet1"/>
      </w:pPr>
      <w:r w:rsidRPr="00A54472">
        <w:t>is a flavouring substance present in the food in a concentration of no more than 1 g/kg (0.1%)</w:t>
      </w:r>
    </w:p>
    <w:p w14:paraId="1EAF3CB0" w14:textId="77777777" w:rsidR="00927D85" w:rsidRPr="00A54472" w:rsidRDefault="00927D85" w:rsidP="00927D85">
      <w:pPr>
        <w:pStyle w:val="FSBullet1"/>
      </w:pPr>
      <w:r w:rsidRPr="00A54472">
        <w:t>is intended for immediate consumption and which is prepared and sold from food premises and vending machines, including restaurants, take away outlets, caterers, or self-catering institutions</w:t>
      </w:r>
    </w:p>
    <w:p w14:paraId="43B7DFCA" w14:textId="77777777" w:rsidR="00927D85" w:rsidRPr="00A54472" w:rsidRDefault="00927D85" w:rsidP="00927D85">
      <w:pPr>
        <w:pStyle w:val="FSBullet1"/>
      </w:pPr>
      <w:r w:rsidRPr="00A54472">
        <w:t xml:space="preserve">is unintentionally present in the food in an amount of no more than 10 g/kg (or 1%) of each ingredient. </w:t>
      </w:r>
    </w:p>
    <w:p w14:paraId="0011168A" w14:textId="77777777" w:rsidR="00927D85" w:rsidRPr="00A54472" w:rsidRDefault="00927D85" w:rsidP="00927D85">
      <w:pPr>
        <w:widowControl/>
        <w:rPr>
          <w:color w:val="000000" w:themeColor="text1"/>
        </w:rPr>
      </w:pPr>
    </w:p>
    <w:p w14:paraId="2A9A4A8E" w14:textId="1EF227E7" w:rsidR="00927D85" w:rsidRDefault="00927D85" w:rsidP="00927D85">
      <w:pPr>
        <w:widowControl/>
        <w:rPr>
          <w:color w:val="000000" w:themeColor="text1"/>
        </w:rPr>
      </w:pPr>
      <w:r w:rsidRPr="00A54472">
        <w:rPr>
          <w:color w:val="000000" w:themeColor="text1"/>
        </w:rPr>
        <w:t>If the GM food for sale is not required to bear a label, the labelling information in section 1.5.2—4 must accompany the food or be displayed in connection with the display of the food (in accordance with subsections 1.2.1—9(2) and (3) of Standard 1.2.1</w:t>
      </w:r>
      <w:r w:rsidR="0077007A">
        <w:rPr>
          <w:color w:val="000000" w:themeColor="text1"/>
        </w:rPr>
        <w:t>)</w:t>
      </w:r>
      <w:r w:rsidRPr="00A54472">
        <w:rPr>
          <w:color w:val="000000" w:themeColor="text1"/>
        </w:rPr>
        <w:t>.</w:t>
      </w:r>
    </w:p>
    <w:p w14:paraId="3E392F4D" w14:textId="22F8F399" w:rsidR="00927D85" w:rsidRDefault="00927D85" w:rsidP="0053464E">
      <w:pPr>
        <w:rPr>
          <w:color w:val="00B050"/>
        </w:rPr>
      </w:pPr>
    </w:p>
    <w:p w14:paraId="43A5EF40" w14:textId="3AC00A20" w:rsidR="007E7945" w:rsidRPr="00F33BB8" w:rsidRDefault="007E7945" w:rsidP="0053464E">
      <w:pPr>
        <w:rPr>
          <w:color w:val="00B050"/>
        </w:rPr>
      </w:pPr>
      <w:r>
        <w:rPr>
          <w:lang w:eastAsia="en-AU" w:bidi="ar-SA"/>
        </w:rPr>
        <w:t xml:space="preserve">Subsection </w:t>
      </w:r>
      <w:r w:rsidRPr="00FC7102">
        <w:rPr>
          <w:lang w:eastAsia="en-AU" w:bidi="ar-SA"/>
        </w:rPr>
        <w:t xml:space="preserve">1.1.1—10(8) of </w:t>
      </w:r>
      <w:r w:rsidR="00C40B49">
        <w:rPr>
          <w:lang w:eastAsia="en-AU" w:bidi="ar-SA"/>
        </w:rPr>
        <w:t xml:space="preserve">Standard 1.1.1 states </w:t>
      </w:r>
      <w:r w:rsidRPr="00FC7102">
        <w:rPr>
          <w:lang w:eastAsia="en-AU" w:bidi="ar-SA"/>
        </w:rPr>
        <w:t>that food for sale must comply with all relevant labelling requirements imposed by the Code for that food</w:t>
      </w:r>
      <w:r w:rsidR="00C40B49">
        <w:rPr>
          <w:lang w:eastAsia="en-AU" w:bidi="ar-SA"/>
        </w:rPr>
        <w:t>.</w:t>
      </w:r>
    </w:p>
    <w:p w14:paraId="45E0FA90" w14:textId="4CA22EF1" w:rsidR="00180C41" w:rsidRPr="0077007A" w:rsidRDefault="00F33BB8" w:rsidP="0077007A">
      <w:pPr>
        <w:pStyle w:val="Heading2"/>
        <w:rPr>
          <w:u w:color="FFFF00"/>
        </w:rPr>
      </w:pPr>
      <w:bookmarkStart w:id="26" w:name="_Toc286391007"/>
      <w:bookmarkStart w:id="27" w:name="_Toc33532544"/>
      <w:bookmarkStart w:id="28" w:name="_Toc33710872"/>
      <w:bookmarkStart w:id="29" w:name="_Toc300933423"/>
      <w:bookmarkStart w:id="30" w:name="_Toc175381432"/>
      <w:r>
        <w:rPr>
          <w:u w:color="FFFF00"/>
        </w:rPr>
        <w:t>1</w:t>
      </w:r>
      <w:r w:rsidR="00606C88">
        <w:rPr>
          <w:u w:color="FFFF00"/>
        </w:rPr>
        <w:t>.4</w:t>
      </w:r>
      <w:r w:rsidR="001542D8">
        <w:rPr>
          <w:u w:color="FFFF00"/>
        </w:rPr>
        <w:tab/>
      </w:r>
      <w:r w:rsidR="00741EFE">
        <w:rPr>
          <w:u w:color="FFFF00"/>
        </w:rPr>
        <w:t xml:space="preserve">Reasons for </w:t>
      </w:r>
      <w:r w:rsidR="00741EFE" w:rsidRPr="00313702">
        <w:rPr>
          <w:u w:color="FFFF00"/>
        </w:rPr>
        <w:t xml:space="preserve">accepting </w:t>
      </w:r>
      <w:r w:rsidR="001A7697">
        <w:rPr>
          <w:u w:color="FFFF00"/>
        </w:rPr>
        <w:t>Application</w:t>
      </w:r>
      <w:bookmarkEnd w:id="26"/>
      <w:bookmarkEnd w:id="27"/>
      <w:bookmarkEnd w:id="28"/>
      <w:r w:rsidR="00180C41" w:rsidRPr="00313702">
        <w:rPr>
          <w:u w:color="FFFF00"/>
        </w:rPr>
        <w:t xml:space="preserve"> </w:t>
      </w:r>
      <w:bookmarkStart w:id="31" w:name="_Toc286391008"/>
      <w:bookmarkStart w:id="32" w:name="_Toc11735630"/>
      <w:bookmarkStart w:id="33" w:name="_Toc29883114"/>
      <w:bookmarkStart w:id="34" w:name="_Toc41906801"/>
      <w:bookmarkStart w:id="35" w:name="_Toc41907548"/>
      <w:bookmarkStart w:id="36" w:name="_Toc120358578"/>
      <w:bookmarkStart w:id="37" w:name="_Toc175381435"/>
      <w:bookmarkEnd w:id="29"/>
      <w:bookmarkEnd w:id="5"/>
      <w:bookmarkEnd w:id="6"/>
      <w:bookmarkEnd w:id="7"/>
      <w:bookmarkEnd w:id="8"/>
      <w:bookmarkEnd w:id="9"/>
      <w:bookmarkEnd w:id="30"/>
    </w:p>
    <w:p w14:paraId="721EDFE0" w14:textId="7AD5BBBF" w:rsidR="00313702" w:rsidRDefault="00313702" w:rsidP="00313702">
      <w:r>
        <w:t xml:space="preserve">The </w:t>
      </w:r>
      <w:r w:rsidR="001A7697">
        <w:t>Application</w:t>
      </w:r>
      <w:r>
        <w:t xml:space="preserve"> was accepted for assessment because:</w:t>
      </w:r>
    </w:p>
    <w:p w14:paraId="257F9195" w14:textId="77777777" w:rsidR="00313702" w:rsidRDefault="00313702" w:rsidP="00313702">
      <w:pPr>
        <w:rPr>
          <w:color w:val="000000" w:themeColor="text1"/>
        </w:rPr>
      </w:pPr>
    </w:p>
    <w:p w14:paraId="2A00C8B0" w14:textId="77777777" w:rsidR="00313702" w:rsidRDefault="00313702" w:rsidP="00313702">
      <w:pPr>
        <w:pStyle w:val="FSBullet1"/>
        <w:numPr>
          <w:ilvl w:val="0"/>
          <w:numId w:val="11"/>
        </w:numPr>
        <w:ind w:left="567" w:hanging="567"/>
        <w:rPr>
          <w:color w:val="000000" w:themeColor="text1"/>
        </w:rPr>
      </w:pPr>
      <w:r>
        <w:rPr>
          <w:color w:val="000000" w:themeColor="text1"/>
        </w:rPr>
        <w:t>it complied with the procedural requirements under subsection 22(2) of the FSANZ Act</w:t>
      </w:r>
    </w:p>
    <w:p w14:paraId="7B1FCD51" w14:textId="77777777" w:rsidR="00313702" w:rsidRDefault="00313702" w:rsidP="00313702">
      <w:pPr>
        <w:pStyle w:val="FSBullet1"/>
        <w:numPr>
          <w:ilvl w:val="0"/>
          <w:numId w:val="11"/>
        </w:numPr>
        <w:ind w:left="567" w:hanging="567"/>
        <w:rPr>
          <w:color w:val="000000" w:themeColor="text1"/>
        </w:rPr>
      </w:pPr>
      <w:r>
        <w:rPr>
          <w:color w:val="000000" w:themeColor="text1"/>
        </w:rPr>
        <w:t>it related to a matter that warranted the variation of a food regulatory measure</w:t>
      </w:r>
    </w:p>
    <w:p w14:paraId="0E14A446" w14:textId="66AD0031" w:rsidR="00313702" w:rsidRDefault="00313702" w:rsidP="00313702">
      <w:pPr>
        <w:pStyle w:val="FSBullet1"/>
        <w:numPr>
          <w:ilvl w:val="0"/>
          <w:numId w:val="12"/>
        </w:numPr>
        <w:ind w:left="567" w:hanging="567"/>
        <w:rPr>
          <w:color w:val="000000" w:themeColor="text1"/>
        </w:rPr>
      </w:pPr>
      <w:r>
        <w:rPr>
          <w:color w:val="000000" w:themeColor="text1"/>
        </w:rPr>
        <w:t xml:space="preserve">it was not so similar to a previous </w:t>
      </w:r>
      <w:r w:rsidR="001A7697">
        <w:rPr>
          <w:color w:val="000000" w:themeColor="text1"/>
        </w:rPr>
        <w:t>Application</w:t>
      </w:r>
      <w:r>
        <w:rPr>
          <w:color w:val="000000" w:themeColor="text1"/>
        </w:rPr>
        <w:t xml:space="preserve"> for the variation of a food regulatory measure that it ought to be rejected.</w:t>
      </w:r>
    </w:p>
    <w:p w14:paraId="39248C6D" w14:textId="48EED10B" w:rsidR="00DE79D9" w:rsidRDefault="00313702" w:rsidP="00313702">
      <w:pPr>
        <w:pStyle w:val="Heading2"/>
      </w:pPr>
      <w:r>
        <w:t xml:space="preserve"> </w:t>
      </w:r>
      <w:bookmarkStart w:id="38" w:name="_Toc33532545"/>
      <w:bookmarkStart w:id="39" w:name="_Toc33710873"/>
      <w:r w:rsidR="00D3171B">
        <w:t>1</w:t>
      </w:r>
      <w:r w:rsidR="00606C88">
        <w:t>.5</w:t>
      </w:r>
      <w:r w:rsidR="00DE79D9">
        <w:tab/>
        <w:t>Procedure for assessment</w:t>
      </w:r>
      <w:bookmarkEnd w:id="38"/>
      <w:bookmarkEnd w:id="39"/>
    </w:p>
    <w:p w14:paraId="4A5F00BD" w14:textId="4B508750" w:rsidR="00313702" w:rsidRDefault="00313702" w:rsidP="00313702">
      <w:r>
        <w:t xml:space="preserve">The </w:t>
      </w:r>
      <w:r w:rsidR="001A7697">
        <w:t>Application</w:t>
      </w:r>
      <w:r>
        <w:t xml:space="preserve"> is being assessed under the </w:t>
      </w:r>
      <w:r w:rsidRPr="00313702">
        <w:t xml:space="preserve">General </w:t>
      </w:r>
      <w:r>
        <w:t>Procedure.</w:t>
      </w:r>
    </w:p>
    <w:p w14:paraId="17F32B86" w14:textId="77777777" w:rsidR="00DE79D9" w:rsidRPr="00D062E4" w:rsidRDefault="00DE79D9" w:rsidP="00180C41"/>
    <w:p w14:paraId="66D97A1C" w14:textId="77777777" w:rsidR="00AF387F" w:rsidRPr="00180C41" w:rsidRDefault="00D3171B" w:rsidP="00180C41">
      <w:pPr>
        <w:pStyle w:val="Heading1"/>
      </w:pPr>
      <w:bookmarkStart w:id="40" w:name="_Toc300933424"/>
      <w:bookmarkStart w:id="41" w:name="_Toc33532546"/>
      <w:bookmarkStart w:id="42" w:name="_Toc33710874"/>
      <w:r>
        <w:t>2</w:t>
      </w:r>
      <w:r w:rsidR="001542D8">
        <w:tab/>
      </w:r>
      <w:r w:rsidR="00350DBD">
        <w:t>S</w:t>
      </w:r>
      <w:r w:rsidR="00FB1533">
        <w:t>ummary of the a</w:t>
      </w:r>
      <w:r w:rsidR="00FD2FBE">
        <w:t>ssessment</w:t>
      </w:r>
      <w:bookmarkEnd w:id="31"/>
      <w:bookmarkEnd w:id="40"/>
      <w:bookmarkEnd w:id="41"/>
      <w:bookmarkEnd w:id="42"/>
    </w:p>
    <w:p w14:paraId="0F398EDE" w14:textId="3E300D99" w:rsidR="004F69F6" w:rsidRPr="00932F14" w:rsidRDefault="00D3171B" w:rsidP="004646F8">
      <w:pPr>
        <w:pStyle w:val="Heading2"/>
      </w:pPr>
      <w:bookmarkStart w:id="43" w:name="_Toc286391009"/>
      <w:bookmarkStart w:id="44" w:name="_Toc300933425"/>
      <w:bookmarkStart w:id="45" w:name="_Toc33532547"/>
      <w:bookmarkStart w:id="46" w:name="_Toc33710875"/>
      <w:bookmarkStart w:id="47" w:name="_Toc120358583"/>
      <w:bookmarkStart w:id="48" w:name="_Toc175381440"/>
      <w:r>
        <w:t>2</w:t>
      </w:r>
      <w:r w:rsidR="00271F00">
        <w:t>.</w:t>
      </w:r>
      <w:r w:rsidR="00007536">
        <w:t>1</w:t>
      </w:r>
      <w:r w:rsidR="00271F00">
        <w:tab/>
      </w:r>
      <w:r w:rsidR="004F69F6" w:rsidRPr="00932F14">
        <w:t xml:space="preserve">Risk </w:t>
      </w:r>
      <w:r w:rsidR="00741EFE">
        <w:t>a</w:t>
      </w:r>
      <w:r w:rsidR="004F69F6" w:rsidRPr="00932F14">
        <w:t>ssessment</w:t>
      </w:r>
      <w:bookmarkEnd w:id="43"/>
      <w:bookmarkEnd w:id="44"/>
      <w:bookmarkEnd w:id="45"/>
      <w:bookmarkEnd w:id="46"/>
      <w:r w:rsidR="004F69F6" w:rsidRPr="00932F14">
        <w:t xml:space="preserve"> </w:t>
      </w:r>
      <w:bookmarkEnd w:id="47"/>
      <w:bookmarkEnd w:id="48"/>
    </w:p>
    <w:p w14:paraId="6D4F6A64" w14:textId="62198698" w:rsidR="00313702" w:rsidRPr="008C1AE6" w:rsidRDefault="00313702" w:rsidP="00313702">
      <w:pPr>
        <w:rPr>
          <w:color w:val="000000" w:themeColor="text1"/>
        </w:rPr>
      </w:pPr>
      <w:r w:rsidRPr="008C1AE6">
        <w:rPr>
          <w:color w:val="000000" w:themeColor="text1"/>
        </w:rPr>
        <w:t xml:space="preserve">The safety assessment of </w:t>
      </w:r>
      <w:r>
        <w:rPr>
          <w:color w:val="000000" w:themeColor="text1"/>
        </w:rPr>
        <w:t>MON87429</w:t>
      </w:r>
      <w:r w:rsidRPr="008C1AE6">
        <w:rPr>
          <w:color w:val="000000" w:themeColor="text1"/>
        </w:rPr>
        <w:t xml:space="preserve"> is provided in </w:t>
      </w:r>
      <w:r w:rsidR="00312731">
        <w:rPr>
          <w:color w:val="000000" w:themeColor="text1"/>
        </w:rPr>
        <w:t>Supporting D</w:t>
      </w:r>
      <w:r w:rsidRPr="008C1AE6">
        <w:rPr>
          <w:color w:val="000000" w:themeColor="text1"/>
        </w:rPr>
        <w:t>ocument</w:t>
      </w:r>
      <w:r w:rsidR="00312731">
        <w:rPr>
          <w:color w:val="000000" w:themeColor="text1"/>
        </w:rPr>
        <w:t xml:space="preserve"> 1</w:t>
      </w:r>
      <w:r w:rsidRPr="008C1AE6">
        <w:rPr>
          <w:color w:val="000000" w:themeColor="text1"/>
        </w:rPr>
        <w:t xml:space="preserve"> (SD1) and included the following key elements: </w:t>
      </w:r>
    </w:p>
    <w:p w14:paraId="1AB16DC0" w14:textId="77777777" w:rsidR="00313702" w:rsidRPr="008C1AE6" w:rsidRDefault="00313702" w:rsidP="00313702">
      <w:pPr>
        <w:rPr>
          <w:color w:val="000000" w:themeColor="text1"/>
        </w:rPr>
      </w:pPr>
    </w:p>
    <w:p w14:paraId="23CC1620" w14:textId="77777777" w:rsidR="00313702" w:rsidRPr="008C1AE6" w:rsidRDefault="00313702" w:rsidP="00313702">
      <w:pPr>
        <w:pStyle w:val="FSBullet1"/>
        <w:numPr>
          <w:ilvl w:val="0"/>
          <w:numId w:val="13"/>
        </w:numPr>
        <w:ind w:left="567" w:hanging="567"/>
        <w:rPr>
          <w:color w:val="000000" w:themeColor="text1"/>
        </w:rPr>
      </w:pPr>
      <w:r w:rsidRPr="008C1AE6">
        <w:rPr>
          <w:color w:val="000000" w:themeColor="text1"/>
        </w:rPr>
        <w:t>a characterisation of the transferred genetic material, its origin, funct</w:t>
      </w:r>
      <w:r>
        <w:rPr>
          <w:color w:val="000000" w:themeColor="text1"/>
        </w:rPr>
        <w:t>ion and stability in the corn</w:t>
      </w:r>
      <w:r w:rsidRPr="008C1AE6">
        <w:rPr>
          <w:color w:val="000000" w:themeColor="text1"/>
        </w:rPr>
        <w:t xml:space="preserve"> genome</w:t>
      </w:r>
    </w:p>
    <w:p w14:paraId="67798604" w14:textId="77777777" w:rsidR="00313702" w:rsidRPr="008C1AE6" w:rsidRDefault="00313702" w:rsidP="00313702">
      <w:pPr>
        <w:pStyle w:val="FSBullet1"/>
        <w:numPr>
          <w:ilvl w:val="0"/>
          <w:numId w:val="13"/>
        </w:numPr>
        <w:ind w:left="567" w:hanging="567"/>
        <w:rPr>
          <w:color w:val="000000" w:themeColor="text1"/>
        </w:rPr>
      </w:pPr>
      <w:r w:rsidRPr="008C1AE6">
        <w:rPr>
          <w:color w:val="000000" w:themeColor="text1"/>
        </w:rPr>
        <w:t>characterisation of novel nucleic acids and protein in the whole food</w:t>
      </w:r>
    </w:p>
    <w:p w14:paraId="3C1730BA" w14:textId="77777777" w:rsidR="00313702" w:rsidRPr="008C1AE6" w:rsidRDefault="00313702" w:rsidP="00313702">
      <w:pPr>
        <w:pStyle w:val="FSBullet1"/>
        <w:numPr>
          <w:ilvl w:val="0"/>
          <w:numId w:val="13"/>
        </w:numPr>
        <w:ind w:left="567" w:hanging="567"/>
        <w:rPr>
          <w:color w:val="000000" w:themeColor="text1"/>
        </w:rPr>
      </w:pPr>
      <w:r w:rsidRPr="008C1AE6">
        <w:rPr>
          <w:color w:val="000000" w:themeColor="text1"/>
        </w:rPr>
        <w:t>detailed compositional analyses</w:t>
      </w:r>
    </w:p>
    <w:p w14:paraId="60B53146" w14:textId="77777777" w:rsidR="00313702" w:rsidRPr="008C1AE6" w:rsidRDefault="00313702" w:rsidP="00313702">
      <w:pPr>
        <w:pStyle w:val="FSBullet1"/>
        <w:numPr>
          <w:ilvl w:val="0"/>
          <w:numId w:val="13"/>
        </w:numPr>
        <w:ind w:left="567" w:hanging="567"/>
        <w:rPr>
          <w:color w:val="000000" w:themeColor="text1"/>
        </w:rPr>
      </w:pPr>
      <w:r w:rsidRPr="008C1AE6">
        <w:rPr>
          <w:color w:val="000000" w:themeColor="text1"/>
        </w:rPr>
        <w:t>evaluation of intended and unintended changes</w:t>
      </w:r>
    </w:p>
    <w:p w14:paraId="2230453D" w14:textId="77777777" w:rsidR="00313702" w:rsidRPr="008C1AE6" w:rsidRDefault="00313702" w:rsidP="00313702">
      <w:pPr>
        <w:pStyle w:val="FSBullet1"/>
        <w:numPr>
          <w:ilvl w:val="0"/>
          <w:numId w:val="13"/>
        </w:numPr>
        <w:ind w:left="567" w:hanging="567"/>
        <w:rPr>
          <w:color w:val="000000" w:themeColor="text1"/>
        </w:rPr>
      </w:pPr>
      <w:r w:rsidRPr="008C1AE6">
        <w:rPr>
          <w:color w:val="000000" w:themeColor="text1"/>
        </w:rPr>
        <w:t xml:space="preserve">the potential for any newly expressed protein to be either allergenic or toxic in humans. </w:t>
      </w:r>
    </w:p>
    <w:p w14:paraId="30DD03D6" w14:textId="77777777" w:rsidR="00313702" w:rsidRDefault="00313702" w:rsidP="00313702">
      <w:pPr>
        <w:rPr>
          <w:color w:val="000000" w:themeColor="text1"/>
        </w:rPr>
      </w:pPr>
    </w:p>
    <w:p w14:paraId="29E8F7F1" w14:textId="65AAA218" w:rsidR="00313702" w:rsidRPr="004F3C1A" w:rsidRDefault="00313702" w:rsidP="00313702">
      <w:pPr>
        <w:rPr>
          <w:color w:val="000000" w:themeColor="text1"/>
        </w:rPr>
      </w:pPr>
      <w:r w:rsidRPr="004F3C1A">
        <w:rPr>
          <w:color w:val="000000" w:themeColor="text1"/>
        </w:rPr>
        <w:t xml:space="preserve">The assessment of corn line </w:t>
      </w:r>
      <w:r w:rsidR="00760136">
        <w:rPr>
          <w:color w:val="000000" w:themeColor="text1"/>
        </w:rPr>
        <w:t>MON8742</w:t>
      </w:r>
      <w:r>
        <w:rPr>
          <w:color w:val="000000" w:themeColor="text1"/>
        </w:rPr>
        <w:t>9</w:t>
      </w:r>
      <w:r w:rsidRPr="004F3C1A">
        <w:rPr>
          <w:color w:val="000000" w:themeColor="text1"/>
        </w:rPr>
        <w:t xml:space="preserve"> was restricted to human food safety and nutritional issues. This assessment therefore does not address any risks to the environment that may occur as the result of growing GM plants used in food production, or any risks to animals that may consume feed derived from GM plants.</w:t>
      </w:r>
      <w:r>
        <w:rPr>
          <w:color w:val="000000" w:themeColor="text1"/>
        </w:rPr>
        <w:t xml:space="preserve"> Cultivation in Australia or New Zealand would require separate regulatory assessment and approval, </w:t>
      </w:r>
      <w:r w:rsidRPr="00313702">
        <w:t xml:space="preserve">by the </w:t>
      </w:r>
      <w:r>
        <w:rPr>
          <w:color w:val="000000" w:themeColor="text1"/>
        </w:rPr>
        <w:t>Office of the Gene Technology Regulator</w:t>
      </w:r>
      <w:r w:rsidR="00FC4533">
        <w:rPr>
          <w:color w:val="000000" w:themeColor="text1"/>
        </w:rPr>
        <w:t xml:space="preserve"> (OGTR)</w:t>
      </w:r>
      <w:r>
        <w:rPr>
          <w:color w:val="000000" w:themeColor="text1"/>
        </w:rPr>
        <w:t xml:space="preserve"> in Australia and by the Environmental Protection Authority</w:t>
      </w:r>
      <w:r w:rsidR="00FC4533">
        <w:rPr>
          <w:color w:val="000000" w:themeColor="text1"/>
        </w:rPr>
        <w:t xml:space="preserve"> (EPA)</w:t>
      </w:r>
      <w:r>
        <w:rPr>
          <w:color w:val="000000" w:themeColor="text1"/>
        </w:rPr>
        <w:t xml:space="preserve"> in New Zealand.</w:t>
      </w:r>
    </w:p>
    <w:p w14:paraId="697CB22A" w14:textId="77777777" w:rsidR="00313702" w:rsidRDefault="00313702" w:rsidP="00313702">
      <w:pPr>
        <w:rPr>
          <w:color w:val="000000" w:themeColor="text1"/>
        </w:rPr>
      </w:pPr>
    </w:p>
    <w:p w14:paraId="6FCBD863" w14:textId="77777777" w:rsidR="00313702" w:rsidRDefault="00313702" w:rsidP="00313702">
      <w:pPr>
        <w:rPr>
          <w:color w:val="000000" w:themeColor="text1"/>
        </w:rPr>
      </w:pPr>
      <w:r w:rsidRPr="004F3C1A">
        <w:rPr>
          <w:color w:val="000000" w:themeColor="text1"/>
        </w:rPr>
        <w:t xml:space="preserve">No potential public health and safety concerns have been identified. </w:t>
      </w:r>
    </w:p>
    <w:p w14:paraId="7A3933B7" w14:textId="77777777" w:rsidR="00313702" w:rsidRDefault="00313702" w:rsidP="00313702">
      <w:pPr>
        <w:rPr>
          <w:color w:val="000000" w:themeColor="text1"/>
        </w:rPr>
      </w:pPr>
    </w:p>
    <w:p w14:paraId="4F968FD2" w14:textId="73BB571E" w:rsidR="00313702" w:rsidRPr="00313702" w:rsidRDefault="00313702" w:rsidP="00180C41">
      <w:pPr>
        <w:rPr>
          <w:color w:val="000000" w:themeColor="text1"/>
        </w:rPr>
      </w:pPr>
      <w:r w:rsidRPr="004F3C1A">
        <w:rPr>
          <w:color w:val="000000" w:themeColor="text1"/>
        </w:rPr>
        <w:t xml:space="preserve">Based on the data provided in the present </w:t>
      </w:r>
      <w:r w:rsidR="001A7697">
        <w:rPr>
          <w:color w:val="000000" w:themeColor="text1"/>
        </w:rPr>
        <w:t>Application</w:t>
      </w:r>
      <w:r w:rsidRPr="004F3C1A">
        <w:rPr>
          <w:color w:val="000000" w:themeColor="text1"/>
        </w:rPr>
        <w:t xml:space="preserve">, and other available information, food derived from corn line </w:t>
      </w:r>
      <w:r>
        <w:rPr>
          <w:color w:val="000000" w:themeColor="text1"/>
        </w:rPr>
        <w:t>MON8742</w:t>
      </w:r>
      <w:r w:rsidRPr="0092553E">
        <w:rPr>
          <w:color w:val="000000" w:themeColor="text1"/>
        </w:rPr>
        <w:t>9</w:t>
      </w:r>
      <w:r w:rsidRPr="004F3C1A">
        <w:rPr>
          <w:color w:val="000000" w:themeColor="text1"/>
        </w:rPr>
        <w:t xml:space="preserve"> is considered to be as safe for human consumption as food derived from conventional corn cultivars.</w:t>
      </w:r>
    </w:p>
    <w:p w14:paraId="33A09C05" w14:textId="69AC2744" w:rsidR="004F69F6" w:rsidRPr="00932F14" w:rsidRDefault="00D3171B" w:rsidP="004646F8">
      <w:pPr>
        <w:pStyle w:val="Heading2"/>
      </w:pPr>
      <w:bookmarkStart w:id="49" w:name="_Toc175381442"/>
      <w:bookmarkStart w:id="50" w:name="_Toc286391010"/>
      <w:bookmarkStart w:id="51" w:name="_Toc300933426"/>
      <w:bookmarkStart w:id="52" w:name="_Toc33532548"/>
      <w:bookmarkStart w:id="53" w:name="_Toc33710876"/>
      <w:r>
        <w:t>2</w:t>
      </w:r>
      <w:r w:rsidR="0045556F">
        <w:t>.</w:t>
      </w:r>
      <w:r w:rsidR="00007536">
        <w:t>2</w:t>
      </w:r>
      <w:r w:rsidR="00271F00">
        <w:tab/>
      </w:r>
      <w:bookmarkEnd w:id="49"/>
      <w:bookmarkEnd w:id="50"/>
      <w:bookmarkEnd w:id="51"/>
      <w:r w:rsidR="0045556F">
        <w:t>R</w:t>
      </w:r>
      <w:r w:rsidR="00707E72">
        <w:t>isk m</w:t>
      </w:r>
      <w:r w:rsidR="008A35FB">
        <w:t>anagement</w:t>
      </w:r>
      <w:bookmarkEnd w:id="52"/>
      <w:bookmarkEnd w:id="53"/>
    </w:p>
    <w:p w14:paraId="552FE5CE" w14:textId="02DAC1C2" w:rsidR="00930F62" w:rsidRPr="000359C2" w:rsidRDefault="00007536" w:rsidP="00930F62">
      <w:pPr>
        <w:pStyle w:val="Heading3"/>
      </w:pPr>
      <w:bookmarkStart w:id="54" w:name="_Toc500330645"/>
      <w:bookmarkStart w:id="55" w:name="_Toc33532549"/>
      <w:bookmarkStart w:id="56" w:name="_Toc33710877"/>
      <w:bookmarkStart w:id="57" w:name="_Toc300761910"/>
      <w:r>
        <w:t>2.2</w:t>
      </w:r>
      <w:r w:rsidR="00930F62" w:rsidRPr="000359C2">
        <w:t xml:space="preserve">.1 </w:t>
      </w:r>
      <w:r w:rsidR="00930F62" w:rsidRPr="000359C2">
        <w:tab/>
        <w:t>Labelling</w:t>
      </w:r>
      <w:bookmarkEnd w:id="54"/>
      <w:bookmarkEnd w:id="55"/>
      <w:bookmarkEnd w:id="56"/>
    </w:p>
    <w:p w14:paraId="1434BECB" w14:textId="7FEDADB2" w:rsidR="00930F62" w:rsidRPr="000359C2" w:rsidRDefault="00930F62" w:rsidP="00930F62">
      <w:r w:rsidRPr="000359C2">
        <w:t xml:space="preserve">In accordance with the labelling provisions in Standard 1.5.2 (see section 1.3 of this Report), food derived from </w:t>
      </w:r>
      <w:r>
        <w:t>MON8</w:t>
      </w:r>
      <w:r w:rsidR="00D22026">
        <w:t>7429</w:t>
      </w:r>
      <w:r w:rsidRPr="000359C2">
        <w:t xml:space="preserve"> would be required to be labelled as ‘genetically modified’ if it contains novel DNA or novel protein or is listed in subsections S26—3(2)</w:t>
      </w:r>
      <w:r w:rsidR="00D22026">
        <w:t>, (2A)</w:t>
      </w:r>
      <w:r w:rsidRPr="000359C2">
        <w:t xml:space="preserve"> and (3) of Schedule 26 as being subject to the condition that the labelling must comply with section 1.5.2—4 of Standard 1.5.2 (such food has altered characteristics). FSANZ has determined that food derived from </w:t>
      </w:r>
      <w:r>
        <w:t>MON87429</w:t>
      </w:r>
      <w:r w:rsidRPr="000359C2">
        <w:t xml:space="preserve"> does not have altered characteristics.</w:t>
      </w:r>
    </w:p>
    <w:p w14:paraId="468837A7" w14:textId="77777777" w:rsidR="00930F62" w:rsidRPr="000359C2" w:rsidRDefault="00930F62" w:rsidP="00930F62"/>
    <w:p w14:paraId="4DFA8307" w14:textId="1A7A4AE7" w:rsidR="00927D85" w:rsidRDefault="00927D85" w:rsidP="00927D85">
      <w:pPr>
        <w:pStyle w:val="BodyText"/>
        <w:spacing w:after="0"/>
        <w:rPr>
          <w:rFonts w:cs="Arial"/>
          <w:color w:val="000000" w:themeColor="text1"/>
        </w:rPr>
      </w:pPr>
      <w:r w:rsidRPr="007E7945">
        <w:rPr>
          <w:rFonts w:cs="Arial"/>
          <w:color w:val="000000" w:themeColor="text1"/>
        </w:rPr>
        <w:t>MON874</w:t>
      </w:r>
      <w:r w:rsidR="002555AF">
        <w:rPr>
          <w:rFonts w:cs="Arial"/>
          <w:color w:val="000000" w:themeColor="text1"/>
        </w:rPr>
        <w:t xml:space="preserve">29 </w:t>
      </w:r>
      <w:r w:rsidRPr="007E7945">
        <w:rPr>
          <w:rFonts w:cs="Arial"/>
          <w:color w:val="000000" w:themeColor="text1"/>
        </w:rPr>
        <w:t>is a dent corn and therefore is not a popcorn or sweet corn line, but it is possible that it could be used as a parent in the development of sweet corn lines. The grain from dent corns is mostly processed into refined products such as corn syrup and corn starch which, because of processing, are unlikely to contain any novel protein or novel DNA. Similarly, in the production process for refined corn oil, novel protein and novel DNA are not likely to be present. Therefore such products derived from line MON874</w:t>
      </w:r>
      <w:r w:rsidR="007E7945" w:rsidRPr="007E7945">
        <w:rPr>
          <w:rFonts w:cs="Arial"/>
          <w:color w:val="000000" w:themeColor="text1"/>
        </w:rPr>
        <w:t>2</w:t>
      </w:r>
      <w:r w:rsidRPr="007E7945">
        <w:rPr>
          <w:rFonts w:cs="Arial"/>
          <w:color w:val="000000" w:themeColor="text1"/>
        </w:rPr>
        <w:t>9 would be unlikely to require labelling as ‘genetically modified’.</w:t>
      </w:r>
      <w:r w:rsidR="000F629D">
        <w:rPr>
          <w:rFonts w:cs="Arial"/>
          <w:color w:val="000000" w:themeColor="text1"/>
        </w:rPr>
        <w:t xml:space="preserve">  </w:t>
      </w:r>
    </w:p>
    <w:p w14:paraId="4C7F8F75" w14:textId="369E1F6F" w:rsidR="000F629D" w:rsidRDefault="000F629D" w:rsidP="00927D85">
      <w:pPr>
        <w:pStyle w:val="BodyText"/>
        <w:spacing w:after="0"/>
        <w:rPr>
          <w:rFonts w:cs="Arial"/>
          <w:color w:val="000000" w:themeColor="text1"/>
        </w:rPr>
      </w:pPr>
    </w:p>
    <w:p w14:paraId="03F92232" w14:textId="7D0AA5B8" w:rsidR="00927D85" w:rsidRDefault="00927D85" w:rsidP="00927D85">
      <w:pPr>
        <w:rPr>
          <w:color w:val="000000" w:themeColor="text1"/>
          <w:szCs w:val="22"/>
        </w:rPr>
      </w:pPr>
      <w:r w:rsidRPr="007E7945">
        <w:rPr>
          <w:rFonts w:cs="Arial"/>
          <w:color w:val="000000" w:themeColor="text1"/>
        </w:rPr>
        <w:t>MON874</w:t>
      </w:r>
      <w:r w:rsidR="007E7945" w:rsidRPr="007E7945">
        <w:rPr>
          <w:rFonts w:cs="Arial"/>
          <w:color w:val="000000" w:themeColor="text1"/>
        </w:rPr>
        <w:t>2</w:t>
      </w:r>
      <w:r w:rsidRPr="007E7945">
        <w:rPr>
          <w:rFonts w:cs="Arial"/>
          <w:color w:val="000000" w:themeColor="text1"/>
        </w:rPr>
        <w:t xml:space="preserve">9 products such as </w:t>
      </w:r>
      <w:r w:rsidR="002555AF" w:rsidRPr="007E7945">
        <w:rPr>
          <w:rFonts w:cs="Arial"/>
          <w:color w:val="000000" w:themeColor="text1"/>
        </w:rPr>
        <w:t xml:space="preserve">flour </w:t>
      </w:r>
      <w:r w:rsidR="002555AF">
        <w:rPr>
          <w:rFonts w:cs="Arial"/>
          <w:color w:val="000000" w:themeColor="text1"/>
        </w:rPr>
        <w:t xml:space="preserve">and </w:t>
      </w:r>
      <w:r w:rsidRPr="007E7945">
        <w:rPr>
          <w:rFonts w:cs="Arial"/>
          <w:color w:val="000000" w:themeColor="text1"/>
        </w:rPr>
        <w:t>meal</w:t>
      </w:r>
      <w:r w:rsidR="007E7945" w:rsidRPr="007E7945">
        <w:rPr>
          <w:rFonts w:cs="Arial"/>
          <w:color w:val="000000" w:themeColor="text1"/>
        </w:rPr>
        <w:t xml:space="preserve"> </w:t>
      </w:r>
      <w:r w:rsidRPr="007E7945">
        <w:rPr>
          <w:rFonts w:cs="Arial"/>
          <w:color w:val="000000" w:themeColor="text1"/>
        </w:rPr>
        <w:t xml:space="preserve">(used in bread and polenta) and grits (used in cereals) would be likely to contain novel protein or novel DNA, </w:t>
      </w:r>
      <w:r w:rsidRPr="007E7945">
        <w:rPr>
          <w:color w:val="000000" w:themeColor="text1"/>
          <w:szCs w:val="22"/>
        </w:rPr>
        <w:t xml:space="preserve">and if so, would require labelling as ‘genetically modified’. Sweet corn kernels containing the </w:t>
      </w:r>
      <w:r w:rsidRPr="007E7945">
        <w:rPr>
          <w:color w:val="000000" w:themeColor="text1"/>
        </w:rPr>
        <w:t>MON874</w:t>
      </w:r>
      <w:r w:rsidR="007E7945" w:rsidRPr="007E7945">
        <w:rPr>
          <w:color w:val="000000" w:themeColor="text1"/>
        </w:rPr>
        <w:t>29</w:t>
      </w:r>
      <w:r w:rsidRPr="007E7945">
        <w:rPr>
          <w:color w:val="000000" w:themeColor="text1"/>
        </w:rPr>
        <w:t xml:space="preserve"> </w:t>
      </w:r>
      <w:r w:rsidRPr="007E7945">
        <w:rPr>
          <w:color w:val="000000" w:themeColor="text1"/>
          <w:szCs w:val="22"/>
        </w:rPr>
        <w:t>event are also likely to require labelling.</w:t>
      </w:r>
    </w:p>
    <w:p w14:paraId="39F786F5" w14:textId="6E9BD3C1" w:rsidR="000F629D" w:rsidRDefault="000F629D" w:rsidP="00927D85">
      <w:pPr>
        <w:rPr>
          <w:color w:val="000000" w:themeColor="text1"/>
          <w:szCs w:val="22"/>
        </w:rPr>
      </w:pPr>
    </w:p>
    <w:p w14:paraId="0D4CFDF0" w14:textId="77777777" w:rsidR="00CB48BB" w:rsidRDefault="000F629D" w:rsidP="000F629D">
      <w:r w:rsidRPr="0016460D">
        <w:t>The requirements for labelling as ‘genetically modified’ differ depending on whether the GM food is an ingredient of the food for sale or not</w:t>
      </w:r>
      <w:r w:rsidR="00D22026">
        <w:t xml:space="preserve">. For example, </w:t>
      </w:r>
      <w:r w:rsidR="00697C03">
        <w:t>corn</w:t>
      </w:r>
      <w:r w:rsidR="00740E97">
        <w:t xml:space="preserve"> flour</w:t>
      </w:r>
      <w:r w:rsidR="00697C03">
        <w:t xml:space="preserve"> </w:t>
      </w:r>
      <w:r w:rsidR="008A2EBA">
        <w:t xml:space="preserve">derived from MON87429 </w:t>
      </w:r>
      <w:r w:rsidR="00697C03">
        <w:t xml:space="preserve">that is sold at retail would require the labelling statement. </w:t>
      </w:r>
    </w:p>
    <w:p w14:paraId="38C7FF46" w14:textId="77777777" w:rsidR="00CB48BB" w:rsidRDefault="00CB48BB" w:rsidP="000F629D"/>
    <w:p w14:paraId="67E93981" w14:textId="38230A8F" w:rsidR="00780B2F" w:rsidRDefault="00697C03" w:rsidP="000F629D">
      <w:r>
        <w:t xml:space="preserve">However, </w:t>
      </w:r>
      <w:r w:rsidR="00CB48BB">
        <w:t>FSANZ notes that MON87429 products may be u</w:t>
      </w:r>
      <w:r w:rsidR="008A2EBA">
        <w:t>sed to ma</w:t>
      </w:r>
      <w:r w:rsidR="00CB48BB">
        <w:t>nufacture a food that is not itself a food for sale, but is used as an ingredient in foods for retail sale or in food sold to a caterer</w:t>
      </w:r>
      <w:r w:rsidR="00573BEE">
        <w:t xml:space="preserve"> (for example, corn flour derived from MON87429 is used to make a pasta and the pasta is then used as an ingredient in a ready meal). </w:t>
      </w:r>
      <w:r w:rsidR="00CB48BB" w:rsidRPr="00CB48BB">
        <w:t>As such, these ingredients are not GM foods and are not subject to labelling requirements set out in section 1.5.2—4(1).</w:t>
      </w:r>
    </w:p>
    <w:p w14:paraId="2938A4E5" w14:textId="2609EF18" w:rsidR="00780B2F" w:rsidRPr="000359C2" w:rsidRDefault="00780B2F" w:rsidP="00780B2F">
      <w:pPr>
        <w:pStyle w:val="Heading3"/>
      </w:pPr>
      <w:bookmarkStart w:id="58" w:name="_Toc33532550"/>
      <w:bookmarkStart w:id="59" w:name="_Toc33710878"/>
      <w:r>
        <w:t>2.2.2</w:t>
      </w:r>
      <w:r w:rsidRPr="000359C2">
        <w:t xml:space="preserve"> </w:t>
      </w:r>
      <w:r w:rsidRPr="000359C2">
        <w:tab/>
      </w:r>
      <w:r>
        <w:t>Detection methodology</w:t>
      </w:r>
      <w:bookmarkEnd w:id="58"/>
      <w:bookmarkEnd w:id="59"/>
    </w:p>
    <w:p w14:paraId="20B042C9" w14:textId="246F472A" w:rsidR="00A527ED" w:rsidRDefault="00A527ED" w:rsidP="00A527ED">
      <w:r>
        <w:t>An Expert Advisory Group (EAG), involving laboratory personnel and representatives of the Australian and New Zealand jurisdiction</w:t>
      </w:r>
      <w:r w:rsidR="00455681">
        <w:t>s</w:t>
      </w:r>
      <w:r>
        <w:t xml:space="preserve"> was formed by the Food Regulation Standing Committee’s Implementation Sub-Committee</w:t>
      </w:r>
      <w:r>
        <w:rPr>
          <w:rStyle w:val="FootnoteReference"/>
        </w:rPr>
        <w:footnoteReference w:id="3"/>
      </w:r>
      <w:r>
        <w:t xml:space="preserve"> to identify and evaluate appropriate methods of analysis associated with all </w:t>
      </w:r>
      <w:r w:rsidR="001A7697">
        <w:t>Application</w:t>
      </w:r>
      <w:r>
        <w:t xml:space="preserve">s to FSANZ, including those </w:t>
      </w:r>
      <w:r w:rsidR="001A7697">
        <w:t>Application</w:t>
      </w:r>
      <w:r>
        <w:t xml:space="preserve">s for food produced using gene technology (GM </w:t>
      </w:r>
      <w:r w:rsidR="001A7697">
        <w:t>Application</w:t>
      </w:r>
      <w:r>
        <w:t xml:space="preserve">s). </w:t>
      </w:r>
    </w:p>
    <w:p w14:paraId="24FEDB2F" w14:textId="77777777" w:rsidR="00A527ED" w:rsidRDefault="00A527ED" w:rsidP="00A527ED"/>
    <w:p w14:paraId="602B5C76" w14:textId="01337B74" w:rsidR="00A527ED" w:rsidRDefault="00A527ED" w:rsidP="00A527ED">
      <w:r>
        <w:t xml:space="preserve">The EAG indicated that for GM </w:t>
      </w:r>
      <w:r w:rsidR="001A7697">
        <w:t>Application</w:t>
      </w:r>
      <w:r>
        <w:t xml:space="preserve">s, the full DNA sequence of the insert and adjacent genomic DNA are sufficient data to be provided for analytical purposes. Using this information, any DNA analytical laboratory would have the capability to develop a </w:t>
      </w:r>
    </w:p>
    <w:p w14:paraId="721366B8" w14:textId="1EE79C92" w:rsidR="00D3171B" w:rsidRDefault="00A527ED" w:rsidP="00DD3C5E">
      <w:r>
        <w:t>PCR-based detection method. This sequence information was supplied by the Applicant for A1192.</w:t>
      </w:r>
    </w:p>
    <w:p w14:paraId="6D58A53D" w14:textId="1AB5D0A6" w:rsidR="00E520FE" w:rsidRPr="00932F14" w:rsidRDefault="00007536" w:rsidP="00E520FE">
      <w:pPr>
        <w:pStyle w:val="Heading2"/>
      </w:pPr>
      <w:bookmarkStart w:id="60" w:name="_Toc300933435"/>
      <w:bookmarkStart w:id="61" w:name="_Toc33532551"/>
      <w:bookmarkStart w:id="62" w:name="_Toc33710879"/>
      <w:r>
        <w:t>2.3</w:t>
      </w:r>
      <w:r w:rsidR="00E520FE">
        <w:tab/>
        <w:t>Risk communication</w:t>
      </w:r>
      <w:bookmarkEnd w:id="60"/>
      <w:bookmarkEnd w:id="61"/>
      <w:bookmarkEnd w:id="62"/>
      <w:r w:rsidR="00E520FE">
        <w:t xml:space="preserve"> </w:t>
      </w:r>
    </w:p>
    <w:p w14:paraId="7CC813DC" w14:textId="6080ABFD" w:rsidR="00E520FE" w:rsidRPr="00C53F5D" w:rsidRDefault="00007536" w:rsidP="00022DBC">
      <w:pPr>
        <w:pStyle w:val="Heading3"/>
        <w:rPr>
          <w:color w:val="auto"/>
        </w:rPr>
      </w:pPr>
      <w:bookmarkStart w:id="63" w:name="_Toc300933437"/>
      <w:bookmarkStart w:id="64" w:name="_Toc33532552"/>
      <w:bookmarkStart w:id="65" w:name="_Toc33710880"/>
      <w:bookmarkStart w:id="66" w:name="_Toc286391012"/>
      <w:r w:rsidRPr="00C53F5D">
        <w:rPr>
          <w:color w:val="auto"/>
        </w:rPr>
        <w:t>2.3.1</w:t>
      </w:r>
      <w:r w:rsidR="00E520FE" w:rsidRPr="00C53F5D">
        <w:rPr>
          <w:color w:val="auto"/>
        </w:rPr>
        <w:tab/>
        <w:t>Consultation</w:t>
      </w:r>
      <w:bookmarkEnd w:id="63"/>
      <w:bookmarkEnd w:id="64"/>
      <w:bookmarkEnd w:id="65"/>
    </w:p>
    <w:p w14:paraId="22AEE51F" w14:textId="4F9A570E" w:rsidR="0027513D" w:rsidRDefault="0027513D" w:rsidP="0027513D">
      <w:pPr>
        <w:rPr>
          <w:szCs w:val="22"/>
        </w:rPr>
      </w:pPr>
      <w:r w:rsidRPr="0027513D">
        <w:rPr>
          <w:szCs w:val="22"/>
        </w:rPr>
        <w:t xml:space="preserve">Consultation is a key part of FSANZ’s standards development process. </w:t>
      </w:r>
    </w:p>
    <w:p w14:paraId="6F0AA5F9" w14:textId="36B57A51" w:rsidR="00C53F5D" w:rsidRDefault="00C53F5D" w:rsidP="0027513D">
      <w:pPr>
        <w:rPr>
          <w:szCs w:val="22"/>
        </w:rPr>
      </w:pPr>
    </w:p>
    <w:p w14:paraId="00F765DA" w14:textId="2B1EA6AA" w:rsidR="00C53F5D" w:rsidRDefault="00C53F5D" w:rsidP="00C53F5D">
      <w:pPr>
        <w:rPr>
          <w:color w:val="000000" w:themeColor="text1"/>
          <w:szCs w:val="22"/>
        </w:rPr>
      </w:pPr>
      <w:r>
        <w:rPr>
          <w:color w:val="000000" w:themeColor="text1"/>
          <w:szCs w:val="22"/>
        </w:rPr>
        <w:t xml:space="preserve">FSANZ developed and applied a </w:t>
      </w:r>
      <w:r w:rsidR="00716436">
        <w:rPr>
          <w:color w:val="000000" w:themeColor="text1"/>
          <w:szCs w:val="22"/>
        </w:rPr>
        <w:t>standard</w:t>
      </w:r>
      <w:r>
        <w:rPr>
          <w:color w:val="000000" w:themeColor="text1"/>
          <w:szCs w:val="22"/>
        </w:rPr>
        <w:t xml:space="preserve"> communication strategy to this </w:t>
      </w:r>
      <w:r w:rsidR="001A7697">
        <w:rPr>
          <w:color w:val="000000" w:themeColor="text1"/>
          <w:szCs w:val="22"/>
        </w:rPr>
        <w:t>Application</w:t>
      </w:r>
      <w:r>
        <w:rPr>
          <w:color w:val="000000" w:themeColor="text1"/>
          <w:szCs w:val="22"/>
        </w:rPr>
        <w:t>. All calls for submissions are notified via the FSANZ Notification Circular, media release, through FSANZ’s social media tools and Food Standards News. Subscribers and interested parties are also notified about the availability of reports for public comment.</w:t>
      </w:r>
    </w:p>
    <w:p w14:paraId="2E0B1A2A" w14:textId="77777777" w:rsidR="00C53F5D" w:rsidRDefault="00C53F5D" w:rsidP="00C53F5D">
      <w:pPr>
        <w:widowControl/>
        <w:rPr>
          <w:color w:val="000000" w:themeColor="text1"/>
          <w:szCs w:val="22"/>
        </w:rPr>
      </w:pPr>
    </w:p>
    <w:p w14:paraId="7AF7790C" w14:textId="77777777" w:rsidR="00C53F5D" w:rsidRDefault="00C53F5D" w:rsidP="00C53F5D">
      <w:pPr>
        <w:rPr>
          <w:color w:val="000000" w:themeColor="text1"/>
          <w:szCs w:val="22"/>
        </w:rPr>
      </w:pPr>
      <w:r>
        <w:rPr>
          <w:color w:val="000000" w:themeColor="text1"/>
          <w:szCs w:val="22"/>
        </w:rPr>
        <w:t>The draft variation will be considered for approval by the FSANZ Board taking into account public comments received on this call for submissions.</w:t>
      </w:r>
    </w:p>
    <w:p w14:paraId="02EBCB1E" w14:textId="77777777" w:rsidR="00C53F5D" w:rsidRDefault="00C53F5D" w:rsidP="00C53F5D">
      <w:pPr>
        <w:rPr>
          <w:color w:val="000000" w:themeColor="text1"/>
          <w:szCs w:val="22"/>
        </w:rPr>
      </w:pPr>
    </w:p>
    <w:p w14:paraId="2ADC029C" w14:textId="4F3AF867" w:rsidR="00C53F5D" w:rsidRDefault="00C53F5D" w:rsidP="00C53F5D">
      <w:pPr>
        <w:rPr>
          <w:color w:val="000000" w:themeColor="text1"/>
          <w:szCs w:val="22"/>
        </w:rPr>
      </w:pPr>
      <w:r>
        <w:rPr>
          <w:color w:val="000000" w:themeColor="text1"/>
          <w:szCs w:val="22"/>
        </w:rPr>
        <w:t xml:space="preserve">The Applicant and individuals and organisations that make submissions on this </w:t>
      </w:r>
      <w:r w:rsidR="001A7697">
        <w:rPr>
          <w:color w:val="000000" w:themeColor="text1"/>
          <w:szCs w:val="22"/>
        </w:rPr>
        <w:t>Application</w:t>
      </w:r>
      <w:r>
        <w:rPr>
          <w:color w:val="000000" w:themeColor="text1"/>
          <w:szCs w:val="22"/>
        </w:rPr>
        <w:t xml:space="preserve"> will be notified at each stage of the assessment.</w:t>
      </w:r>
    </w:p>
    <w:p w14:paraId="7074A289" w14:textId="77777777" w:rsidR="00C53F5D" w:rsidRDefault="00C53F5D" w:rsidP="00C53F5D">
      <w:pPr>
        <w:rPr>
          <w:color w:val="000000" w:themeColor="text1"/>
          <w:szCs w:val="22"/>
        </w:rPr>
      </w:pPr>
    </w:p>
    <w:p w14:paraId="2A989607" w14:textId="177F11BF" w:rsidR="0027513D" w:rsidRPr="00C53F5D" w:rsidRDefault="00C53F5D" w:rsidP="0027513D">
      <w:pPr>
        <w:rPr>
          <w:color w:val="00B050"/>
        </w:rPr>
      </w:pPr>
      <w:r>
        <w:rPr>
          <w:color w:val="000000" w:themeColor="text1"/>
          <w:szCs w:val="22"/>
        </w:rPr>
        <w:t xml:space="preserve">If the draft variation to the Code is approved by the FSANZ Board, that decision will be notified to the </w:t>
      </w:r>
      <w:r>
        <w:rPr>
          <w:color w:val="000000" w:themeColor="text1"/>
          <w:szCs w:val="22"/>
          <w:lang w:val="en-AU"/>
        </w:rPr>
        <w:t>Forum on Food Regulation</w:t>
      </w:r>
      <w:r>
        <w:rPr>
          <w:color w:val="000000" w:themeColor="text1"/>
          <w:szCs w:val="22"/>
        </w:rPr>
        <w:t>. If the Board’s decision is not subject to a request for a review, the Applicant and stakeholders, including the public, will be notified of the gazettal of the variation to the Code.</w:t>
      </w:r>
    </w:p>
    <w:p w14:paraId="4D691322" w14:textId="2834D257" w:rsidR="00E520FE" w:rsidRPr="00022DBC" w:rsidRDefault="00EF532A" w:rsidP="00022DBC">
      <w:pPr>
        <w:pStyle w:val="Heading3"/>
      </w:pPr>
      <w:bookmarkStart w:id="67" w:name="_Toc300761912"/>
      <w:bookmarkStart w:id="68" w:name="_Toc300933439"/>
      <w:bookmarkStart w:id="69" w:name="_Toc33532553"/>
      <w:bookmarkStart w:id="70" w:name="_Toc33710881"/>
      <w:bookmarkEnd w:id="66"/>
      <w:r>
        <w:t>2.3</w:t>
      </w:r>
      <w:r w:rsidR="00022DBC" w:rsidRPr="00022DBC">
        <w:t>.2</w:t>
      </w:r>
      <w:r w:rsidR="00E520FE" w:rsidRPr="00022DBC">
        <w:tab/>
        <w:t>World Trade Organization (WTO)</w:t>
      </w:r>
      <w:bookmarkEnd w:id="67"/>
      <w:bookmarkEnd w:id="68"/>
      <w:bookmarkEnd w:id="69"/>
      <w:bookmarkEnd w:id="70"/>
    </w:p>
    <w:p w14:paraId="530FCBED" w14:textId="77777777"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6821D7EE" w14:textId="480468EF" w:rsidR="00E520FE" w:rsidRDefault="00E520FE" w:rsidP="00E520FE">
      <w:pPr>
        <w:tabs>
          <w:tab w:val="left" w:pos="1560"/>
        </w:tabs>
        <w:rPr>
          <w:color w:val="FF0000"/>
        </w:rPr>
      </w:pPr>
    </w:p>
    <w:p w14:paraId="6C3A69E5" w14:textId="6C9AFE07" w:rsidR="00C53F5D" w:rsidRDefault="00C53F5D" w:rsidP="00E520FE">
      <w:pPr>
        <w:tabs>
          <w:tab w:val="left" w:pos="1560"/>
        </w:tabs>
        <w:rPr>
          <w:rFonts w:cs="Arial"/>
        </w:rPr>
      </w:pPr>
      <w:r>
        <w:rPr>
          <w:rFonts w:cs="Arial"/>
          <w:color w:val="000000" w:themeColor="text1"/>
        </w:rPr>
        <w:t xml:space="preserve">There are no relevant international standards and amending the Code to permit food derived from MON87429 is unlikely to have a significant effect on international trade. </w:t>
      </w:r>
      <w:r>
        <w:rPr>
          <w:rFonts w:cs="Arial"/>
          <w:iCs/>
          <w:color w:val="000000" w:themeColor="text1"/>
        </w:rPr>
        <w:t xml:space="preserve">Therefore, a notification to the WTO under </w:t>
      </w:r>
      <w:r>
        <w:rPr>
          <w:rFonts w:cs="Arial"/>
          <w:color w:val="000000" w:themeColor="text1"/>
        </w:rPr>
        <w:t>Australia’s and New Zealand’s</w:t>
      </w:r>
      <w:r>
        <w:rPr>
          <w:rFonts w:cs="Arial"/>
          <w:iCs/>
          <w:color w:val="000000" w:themeColor="text1"/>
        </w:rPr>
        <w:t xml:space="preserve"> obligations under the WTO Technical Barriers to Trade or </w:t>
      </w:r>
      <w:r w:rsidR="001A7697">
        <w:rPr>
          <w:rFonts w:cs="Arial"/>
          <w:iCs/>
          <w:color w:val="000000" w:themeColor="text1"/>
        </w:rPr>
        <w:t>Application</w:t>
      </w:r>
      <w:r>
        <w:rPr>
          <w:rFonts w:cs="Arial"/>
          <w:iCs/>
          <w:color w:val="000000" w:themeColor="text1"/>
        </w:rPr>
        <w:t xml:space="preserve"> of Sanitary and Phytosanitary Measures Agreement was not considered necessary.</w:t>
      </w:r>
    </w:p>
    <w:p w14:paraId="585D8A78" w14:textId="2CD81D8B" w:rsidR="00E520FE" w:rsidRDefault="00EF532A" w:rsidP="00022DBC">
      <w:pPr>
        <w:pStyle w:val="Heading2"/>
      </w:pPr>
      <w:bookmarkStart w:id="71" w:name="_Toc33532554"/>
      <w:bookmarkStart w:id="72" w:name="_Toc33710882"/>
      <w:r>
        <w:t>2.4</w:t>
      </w:r>
      <w:r w:rsidR="00022DBC">
        <w:tab/>
        <w:t>FSANZ Act assessment requirements</w:t>
      </w:r>
      <w:bookmarkEnd w:id="71"/>
      <w:bookmarkEnd w:id="72"/>
    </w:p>
    <w:p w14:paraId="629C9873" w14:textId="5A13C34E" w:rsidR="00C53F5D" w:rsidRDefault="00C53F5D" w:rsidP="00C53F5D">
      <w:r>
        <w:t xml:space="preserve">When assessing this </w:t>
      </w:r>
      <w:r w:rsidR="001A7697">
        <w:t>Application</w:t>
      </w:r>
      <w:r>
        <w:t xml:space="preserve"> and the subsequent development of a food regulatory measure, FSANZ has had regard to the following matters in section 29 of the FSANZ Act</w:t>
      </w:r>
      <w:r w:rsidR="008B7F63">
        <w:t>.</w:t>
      </w:r>
    </w:p>
    <w:p w14:paraId="709B1F79" w14:textId="4E948EBB" w:rsidR="00726C2F" w:rsidRPr="00914030" w:rsidRDefault="00EF532A" w:rsidP="00726C2F">
      <w:pPr>
        <w:pStyle w:val="Heading3"/>
      </w:pPr>
      <w:bookmarkStart w:id="73" w:name="_Toc33532555"/>
      <w:bookmarkStart w:id="74" w:name="_Toc33710883"/>
      <w:r>
        <w:t>2.4</w:t>
      </w:r>
      <w:r w:rsidR="00726C2F">
        <w:t>.1</w:t>
      </w:r>
      <w:r w:rsidR="00726C2F">
        <w:tab/>
        <w:t xml:space="preserve">Section </w:t>
      </w:r>
      <w:r w:rsidR="00726C2F" w:rsidRPr="00C53F5D">
        <w:rPr>
          <w:color w:val="auto"/>
        </w:rPr>
        <w:t>29</w:t>
      </w:r>
      <w:bookmarkEnd w:id="73"/>
      <w:bookmarkEnd w:id="74"/>
    </w:p>
    <w:p w14:paraId="0A1368E9" w14:textId="30E82B3C" w:rsidR="00726C2F" w:rsidRDefault="00EF532A" w:rsidP="00726C2F">
      <w:pPr>
        <w:pStyle w:val="Heading4"/>
      </w:pPr>
      <w:r>
        <w:t>2.4</w:t>
      </w:r>
      <w:r w:rsidR="00195254">
        <w:t>.1.1</w:t>
      </w:r>
      <w:r w:rsidR="00195254">
        <w:tab/>
        <w:t>Co</w:t>
      </w:r>
      <w:r w:rsidR="00195254">
        <w:rPr>
          <w:lang w:val="en-AU"/>
        </w:rPr>
        <w:t>nsideration of costs and benefits</w:t>
      </w:r>
    </w:p>
    <w:p w14:paraId="0546C2E8" w14:textId="7DB24CCA" w:rsidR="00F44C59" w:rsidRDefault="00F44C59" w:rsidP="00F44C59">
      <w:pPr>
        <w:pStyle w:val="Default"/>
        <w:rPr>
          <w:sz w:val="22"/>
          <w:szCs w:val="22"/>
        </w:rPr>
      </w:pPr>
      <w:r>
        <w:rPr>
          <w:sz w:val="22"/>
          <w:szCs w:val="22"/>
        </w:rPr>
        <w:t xml:space="preserve">The Office of Best Practice Regulation (OBPR) granted FSANZ a standing exemption from the requirement to develop a Regulatory Impact Statement for permitting new </w:t>
      </w:r>
      <w:r w:rsidR="00D7494C">
        <w:rPr>
          <w:sz w:val="22"/>
          <w:szCs w:val="22"/>
        </w:rPr>
        <w:t>GM</w:t>
      </w:r>
      <w:r w:rsidR="008E036D" w:rsidRPr="008E036D">
        <w:rPr>
          <w:sz w:val="22"/>
          <w:szCs w:val="22"/>
        </w:rPr>
        <w:t xml:space="preserve"> food</w:t>
      </w:r>
      <w:r w:rsidR="00875D64">
        <w:rPr>
          <w:sz w:val="22"/>
          <w:szCs w:val="22"/>
        </w:rPr>
        <w:t>s</w:t>
      </w:r>
      <w:r w:rsidR="008E036D" w:rsidRPr="008E036D">
        <w:rPr>
          <w:sz w:val="22"/>
          <w:szCs w:val="22"/>
        </w:rPr>
        <w:t xml:space="preserve"> </w:t>
      </w:r>
      <w:r>
        <w:rPr>
          <w:sz w:val="22"/>
          <w:szCs w:val="22"/>
        </w:rPr>
        <w:t xml:space="preserve">(OBPR correspondence dated 24 November 2010, reference 12065). This standing exemption was provided as </w:t>
      </w:r>
      <w:r w:rsidR="00FA2698">
        <w:rPr>
          <w:sz w:val="22"/>
          <w:szCs w:val="22"/>
        </w:rPr>
        <w:t>varying</w:t>
      </w:r>
      <w:r w:rsidR="00EF08D7">
        <w:rPr>
          <w:sz w:val="22"/>
          <w:szCs w:val="22"/>
        </w:rPr>
        <w:t xml:space="preserve"> Schedule 26 is a consequential change of</w:t>
      </w:r>
      <w:r w:rsidR="00030705">
        <w:rPr>
          <w:sz w:val="22"/>
          <w:szCs w:val="22"/>
        </w:rPr>
        <w:t xml:space="preserve"> maintaining a permitted schedule of</w:t>
      </w:r>
      <w:r>
        <w:rPr>
          <w:sz w:val="22"/>
          <w:szCs w:val="22"/>
        </w:rPr>
        <w:t xml:space="preserve"> </w:t>
      </w:r>
      <w:r w:rsidR="00D7494C">
        <w:rPr>
          <w:sz w:val="22"/>
          <w:szCs w:val="22"/>
        </w:rPr>
        <w:t>GM</w:t>
      </w:r>
      <w:r w:rsidR="008E036D" w:rsidRPr="008E036D">
        <w:rPr>
          <w:sz w:val="22"/>
          <w:szCs w:val="22"/>
        </w:rPr>
        <w:t xml:space="preserve"> </w:t>
      </w:r>
      <w:r w:rsidR="00030705">
        <w:rPr>
          <w:sz w:val="22"/>
          <w:szCs w:val="22"/>
        </w:rPr>
        <w:t>foods.</w:t>
      </w:r>
      <w:r w:rsidR="00875D64">
        <w:rPr>
          <w:sz w:val="22"/>
          <w:szCs w:val="22"/>
        </w:rPr>
        <w:t xml:space="preserve"> Additionally,</w:t>
      </w:r>
      <w:r w:rsidR="00030705">
        <w:rPr>
          <w:sz w:val="22"/>
          <w:szCs w:val="22"/>
        </w:rPr>
        <w:t xml:space="preserve"> </w:t>
      </w:r>
      <w:r w:rsidR="00875D64">
        <w:rPr>
          <w:sz w:val="22"/>
          <w:szCs w:val="22"/>
        </w:rPr>
        <w:t>p</w:t>
      </w:r>
      <w:r w:rsidR="00030705">
        <w:rPr>
          <w:sz w:val="22"/>
          <w:szCs w:val="22"/>
        </w:rPr>
        <w:t xml:space="preserve">ermitting </w:t>
      </w:r>
      <w:r w:rsidR="00EB36D8">
        <w:rPr>
          <w:sz w:val="22"/>
          <w:szCs w:val="22"/>
        </w:rPr>
        <w:t>new GM foods is</w:t>
      </w:r>
      <w:r w:rsidR="00030705">
        <w:rPr>
          <w:sz w:val="22"/>
          <w:szCs w:val="22"/>
        </w:rPr>
        <w:t xml:space="preserve"> deregulatory as using the</w:t>
      </w:r>
      <w:r w:rsidR="001B2561">
        <w:rPr>
          <w:sz w:val="22"/>
          <w:szCs w:val="22"/>
        </w:rPr>
        <w:t xml:space="preserve"> GM technology will be </w:t>
      </w:r>
      <w:r>
        <w:rPr>
          <w:sz w:val="22"/>
          <w:szCs w:val="22"/>
        </w:rPr>
        <w:t>voluntary</w:t>
      </w:r>
      <w:r w:rsidR="001B2561">
        <w:rPr>
          <w:sz w:val="22"/>
          <w:szCs w:val="22"/>
        </w:rPr>
        <w:t xml:space="preserve"> if the </w:t>
      </w:r>
      <w:r w:rsidR="001A7697">
        <w:rPr>
          <w:sz w:val="22"/>
          <w:szCs w:val="22"/>
        </w:rPr>
        <w:t>Application</w:t>
      </w:r>
      <w:r w:rsidR="001B2561">
        <w:rPr>
          <w:sz w:val="22"/>
          <w:szCs w:val="22"/>
        </w:rPr>
        <w:t xml:space="preserve"> is approved.</w:t>
      </w:r>
      <w:r w:rsidR="00030705">
        <w:rPr>
          <w:sz w:val="22"/>
          <w:szCs w:val="22"/>
        </w:rPr>
        <w:t xml:space="preserve"> </w:t>
      </w:r>
      <w:r>
        <w:rPr>
          <w:sz w:val="22"/>
          <w:szCs w:val="22"/>
        </w:rPr>
        <w:t xml:space="preserve">This standing exemption relates to the introduction of a food to the food supply that has been determined to be safe. </w:t>
      </w:r>
    </w:p>
    <w:p w14:paraId="2A0E34C3" w14:textId="77777777" w:rsidR="00F44C59" w:rsidRDefault="00F44C59" w:rsidP="00F44C59">
      <w:pPr>
        <w:pStyle w:val="Default"/>
        <w:rPr>
          <w:sz w:val="22"/>
          <w:szCs w:val="22"/>
        </w:rPr>
      </w:pPr>
    </w:p>
    <w:p w14:paraId="06AFE5D9" w14:textId="7B8E7BB8" w:rsidR="00F44C59" w:rsidRDefault="00F44C59" w:rsidP="00F44C59">
      <w:pPr>
        <w:pStyle w:val="Default"/>
        <w:rPr>
          <w:sz w:val="22"/>
          <w:szCs w:val="22"/>
        </w:rPr>
      </w:pPr>
      <w:r>
        <w:rPr>
          <w:sz w:val="22"/>
          <w:szCs w:val="22"/>
        </w:rPr>
        <w:t xml:space="preserve">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w:t>
      </w:r>
    </w:p>
    <w:p w14:paraId="242D4D5D" w14:textId="77777777" w:rsidR="00F44C59" w:rsidRDefault="00F44C59" w:rsidP="00F44C59">
      <w:pPr>
        <w:pStyle w:val="Default"/>
        <w:rPr>
          <w:sz w:val="22"/>
          <w:szCs w:val="22"/>
        </w:rPr>
      </w:pPr>
    </w:p>
    <w:p w14:paraId="251165B7" w14:textId="0770EBF6" w:rsidR="00F44C59" w:rsidRDefault="00F44C59" w:rsidP="00F44C59">
      <w:pPr>
        <w:pStyle w:val="Default"/>
        <w:rPr>
          <w:sz w:val="22"/>
          <w:szCs w:val="22"/>
        </w:rPr>
      </w:pPr>
      <w:r>
        <w:rPr>
          <w:sz w:val="22"/>
          <w:szCs w:val="22"/>
        </w:rPr>
        <w:t>The purpose of this consideration is to determine if the community, government, and industry as a whole is likely to benefit, on balance, from a move from the status quo (</w:t>
      </w:r>
      <w:r w:rsidR="00173143">
        <w:rPr>
          <w:sz w:val="22"/>
          <w:szCs w:val="22"/>
        </w:rPr>
        <w:t>where the status quo is</w:t>
      </w:r>
      <w:r>
        <w:rPr>
          <w:sz w:val="22"/>
          <w:szCs w:val="22"/>
        </w:rPr>
        <w:t xml:space="preserve"> </w:t>
      </w:r>
      <w:r w:rsidDel="00EF532A">
        <w:rPr>
          <w:sz w:val="22"/>
          <w:szCs w:val="22"/>
        </w:rPr>
        <w:t xml:space="preserve">rejecting </w:t>
      </w:r>
      <w:r>
        <w:rPr>
          <w:sz w:val="22"/>
          <w:szCs w:val="22"/>
        </w:rPr>
        <w:t xml:space="preserve">the </w:t>
      </w:r>
      <w:r w:rsidR="001A7697">
        <w:rPr>
          <w:sz w:val="22"/>
          <w:szCs w:val="22"/>
        </w:rPr>
        <w:t>Application</w:t>
      </w:r>
      <w:r>
        <w:rPr>
          <w:sz w:val="22"/>
          <w:szCs w:val="22"/>
        </w:rPr>
        <w:t xml:space="preserve">). This analysis considers permitting </w:t>
      </w:r>
      <w:r w:rsidR="008E036D" w:rsidRPr="008E036D">
        <w:rPr>
          <w:sz w:val="22"/>
          <w:szCs w:val="22"/>
        </w:rPr>
        <w:t xml:space="preserve">food from </w:t>
      </w:r>
      <w:r w:rsidR="00EF532A">
        <w:rPr>
          <w:sz w:val="22"/>
          <w:szCs w:val="22"/>
        </w:rPr>
        <w:t>herbicide-tolerant corn line</w:t>
      </w:r>
      <w:r w:rsidR="008E036D" w:rsidRPr="008E036D">
        <w:rPr>
          <w:sz w:val="22"/>
          <w:szCs w:val="22"/>
        </w:rPr>
        <w:t xml:space="preserve"> MON87429.</w:t>
      </w:r>
      <w:r>
        <w:rPr>
          <w:sz w:val="22"/>
          <w:szCs w:val="22"/>
        </w:rPr>
        <w:t xml:space="preserve"> </w:t>
      </w:r>
    </w:p>
    <w:p w14:paraId="323CC280" w14:textId="77777777" w:rsidR="00F44C59" w:rsidRDefault="00F44C59" w:rsidP="00F44C59">
      <w:pPr>
        <w:pStyle w:val="Default"/>
        <w:rPr>
          <w:sz w:val="22"/>
          <w:szCs w:val="22"/>
        </w:rPr>
      </w:pPr>
    </w:p>
    <w:p w14:paraId="2777D395" w14:textId="022496B8" w:rsidR="00F44C59" w:rsidRDefault="00F44C59" w:rsidP="00F44C59">
      <w:pPr>
        <w:pStyle w:val="Default"/>
        <w:rPr>
          <w:sz w:val="22"/>
          <w:szCs w:val="22"/>
        </w:rPr>
      </w:pPr>
      <w:r>
        <w:rPr>
          <w:sz w:val="22"/>
          <w:szCs w:val="22"/>
        </w:rPr>
        <w:t xml:space="preserve">The consideration of the costs and benefits in this section is not intended to be an exhaustive, quantitative economic analysis of the proposed measures. In fact, most of the effects that were considered cannot easily be assigned a dollar value. Rather, the assessment seeks to highlight the likely positives and negatives of moving away from the status quo by permitting </w:t>
      </w:r>
      <w:r w:rsidR="00F42473">
        <w:rPr>
          <w:sz w:val="22"/>
          <w:szCs w:val="22"/>
        </w:rPr>
        <w:t xml:space="preserve">food </w:t>
      </w:r>
      <w:r w:rsidR="00BE04FC">
        <w:rPr>
          <w:sz w:val="22"/>
          <w:szCs w:val="22"/>
        </w:rPr>
        <w:t xml:space="preserve">derived </w:t>
      </w:r>
      <w:r w:rsidR="00F42473">
        <w:rPr>
          <w:sz w:val="22"/>
          <w:szCs w:val="22"/>
        </w:rPr>
        <w:t>from MON87429</w:t>
      </w:r>
      <w:r>
        <w:rPr>
          <w:sz w:val="22"/>
          <w:szCs w:val="22"/>
        </w:rPr>
        <w:t xml:space="preserve">. </w:t>
      </w:r>
      <w:r w:rsidR="00F42473" w:rsidRPr="00F42473">
        <w:rPr>
          <w:sz w:val="22"/>
          <w:szCs w:val="22"/>
        </w:rPr>
        <w:t xml:space="preserve">FSANZ is of the view that no other realistic food regulatory measures exist, however information received through the consultation process may result in FSANZ arriving at a different </w:t>
      </w:r>
      <w:r w:rsidR="00F42473">
        <w:rPr>
          <w:sz w:val="22"/>
          <w:szCs w:val="22"/>
        </w:rPr>
        <w:t>conclusion</w:t>
      </w:r>
      <w:r w:rsidR="00F42473" w:rsidRPr="00F42473">
        <w:rPr>
          <w:sz w:val="22"/>
          <w:szCs w:val="22"/>
        </w:rPr>
        <w:t>.</w:t>
      </w:r>
    </w:p>
    <w:p w14:paraId="0B97F86A" w14:textId="0C2D9FD8" w:rsidR="00F44C59" w:rsidRDefault="00F44C59" w:rsidP="00F44C59">
      <w:pPr>
        <w:pStyle w:val="Heading5"/>
      </w:pPr>
      <w:r>
        <w:t>Costs and benefits of permitting</w:t>
      </w:r>
      <w:r w:rsidR="00F42473">
        <w:t xml:space="preserve"> food</w:t>
      </w:r>
      <w:r w:rsidR="00374AE0">
        <w:t xml:space="preserve"> derived </w:t>
      </w:r>
      <w:r w:rsidR="00F42473">
        <w:t>from</w:t>
      </w:r>
      <w:r>
        <w:t xml:space="preserve"> </w:t>
      </w:r>
      <w:r w:rsidR="00D7494C" w:rsidRPr="008E036D">
        <w:t>MON87429</w:t>
      </w:r>
      <w:r>
        <w:t xml:space="preserve"> </w:t>
      </w:r>
    </w:p>
    <w:p w14:paraId="779734F1" w14:textId="56A5336F" w:rsidR="00BE04FC" w:rsidRDefault="006848DA" w:rsidP="00BE04FC">
      <w:pPr>
        <w:pStyle w:val="Default"/>
        <w:rPr>
          <w:sz w:val="23"/>
          <w:szCs w:val="23"/>
        </w:rPr>
      </w:pPr>
      <w:r>
        <w:rPr>
          <w:sz w:val="22"/>
          <w:szCs w:val="22"/>
        </w:rPr>
        <w:t>Foods</w:t>
      </w:r>
      <w:r w:rsidDel="006158E7">
        <w:rPr>
          <w:sz w:val="22"/>
          <w:szCs w:val="22"/>
        </w:rPr>
        <w:t xml:space="preserve"> </w:t>
      </w:r>
      <w:r>
        <w:rPr>
          <w:sz w:val="22"/>
          <w:szCs w:val="22"/>
        </w:rPr>
        <w:t>derived from MON87429 would be permitted under the Code, allowing broader market access and increased choice in raw materials.</w:t>
      </w:r>
      <w:r w:rsidR="00C87FE3">
        <w:rPr>
          <w:sz w:val="22"/>
          <w:szCs w:val="22"/>
        </w:rPr>
        <w:t xml:space="preserve"> </w:t>
      </w:r>
      <w:r w:rsidR="00C87FE3" w:rsidRPr="00C87FE3">
        <w:rPr>
          <w:sz w:val="22"/>
          <w:szCs w:val="22"/>
        </w:rPr>
        <w:t>For those MON8</w:t>
      </w:r>
      <w:r w:rsidR="00C87FE3">
        <w:rPr>
          <w:sz w:val="22"/>
          <w:szCs w:val="22"/>
        </w:rPr>
        <w:t>7429</w:t>
      </w:r>
      <w:r w:rsidR="00C87FE3" w:rsidRPr="00C87FE3">
        <w:rPr>
          <w:sz w:val="22"/>
          <w:szCs w:val="22"/>
        </w:rPr>
        <w:t xml:space="preserve"> food products containing novel DNA or novel protein, required labelling would allow consumers wishing to avoid these products to do so.</w:t>
      </w:r>
      <w:r>
        <w:rPr>
          <w:sz w:val="22"/>
          <w:szCs w:val="22"/>
        </w:rPr>
        <w:t xml:space="preserve"> </w:t>
      </w:r>
    </w:p>
    <w:p w14:paraId="45D4CAAE" w14:textId="77777777" w:rsidR="00BE04FC" w:rsidRDefault="00BE04FC" w:rsidP="00BE04FC">
      <w:pPr>
        <w:pStyle w:val="Default"/>
        <w:rPr>
          <w:sz w:val="22"/>
          <w:szCs w:val="22"/>
        </w:rPr>
      </w:pPr>
    </w:p>
    <w:p w14:paraId="11987E3F" w14:textId="1802789F" w:rsidR="00BE04FC" w:rsidRDefault="00BE04FC" w:rsidP="00BE04FC">
      <w:pPr>
        <w:pStyle w:val="Default"/>
        <w:rPr>
          <w:color w:val="auto"/>
          <w:sz w:val="22"/>
          <w:szCs w:val="22"/>
        </w:rPr>
      </w:pPr>
      <w:r>
        <w:rPr>
          <w:sz w:val="22"/>
          <w:szCs w:val="22"/>
        </w:rPr>
        <w:t xml:space="preserve">Due to the voluntary nature of the permission, manufacturers, and retailers will only engage with </w:t>
      </w:r>
      <w:r w:rsidR="00E742E4">
        <w:rPr>
          <w:sz w:val="22"/>
          <w:szCs w:val="22"/>
        </w:rPr>
        <w:t xml:space="preserve">corn line </w:t>
      </w:r>
      <w:r>
        <w:rPr>
          <w:sz w:val="22"/>
          <w:szCs w:val="22"/>
        </w:rPr>
        <w:t xml:space="preserve">MON87429 where </w:t>
      </w:r>
      <w:r>
        <w:rPr>
          <w:color w:val="auto"/>
          <w:sz w:val="22"/>
          <w:szCs w:val="22"/>
        </w:rPr>
        <w:t xml:space="preserve">they believe a net benefit exists. </w:t>
      </w:r>
    </w:p>
    <w:p w14:paraId="5ECEED41" w14:textId="77777777" w:rsidR="00BE04FC" w:rsidRDefault="00BE04FC" w:rsidP="00F44C59">
      <w:pPr>
        <w:pStyle w:val="Default"/>
        <w:rPr>
          <w:sz w:val="22"/>
          <w:szCs w:val="22"/>
        </w:rPr>
      </w:pPr>
    </w:p>
    <w:p w14:paraId="7F6CC593" w14:textId="2F10D6C0" w:rsidR="00F44C59" w:rsidRDefault="00F44C59" w:rsidP="00F44C59">
      <w:pPr>
        <w:pStyle w:val="Default"/>
        <w:rPr>
          <w:color w:val="auto"/>
          <w:sz w:val="22"/>
          <w:szCs w:val="22"/>
        </w:rPr>
      </w:pPr>
      <w:r>
        <w:rPr>
          <w:color w:val="auto"/>
          <w:sz w:val="22"/>
          <w:szCs w:val="22"/>
        </w:rPr>
        <w:t xml:space="preserve">Part of any cost savings to industry may be passed onto consumers. </w:t>
      </w:r>
    </w:p>
    <w:p w14:paraId="30C5DC49" w14:textId="77777777" w:rsidR="00374AE0" w:rsidRDefault="00374AE0" w:rsidP="00374AE0"/>
    <w:p w14:paraId="6D3F89D3" w14:textId="26F09916" w:rsidR="00374AE0" w:rsidRDefault="00374AE0" w:rsidP="00374AE0">
      <w:pPr>
        <w:rPr>
          <w:lang w:eastAsia="en-GB"/>
        </w:rPr>
      </w:pPr>
      <w:r w:rsidRPr="00374AE0">
        <w:rPr>
          <w:rFonts w:cs="Arial"/>
          <w:lang w:eastAsia="en-GB" w:bidi="ar-SA"/>
        </w:rPr>
        <w:t xml:space="preserve">This option would be cost neutral in terms of compliance costs, as monitoring is required irrespective of whether or not a GM food is approved. </w:t>
      </w:r>
      <w:r w:rsidRPr="00374AE0">
        <w:rPr>
          <w:lang w:eastAsia="en-GB"/>
        </w:rPr>
        <w:t xml:space="preserve">In the case of approved GM foods, monitoring is required to ensure compliance with the labelling requirements, and in the case of GM foods that have not been approved, monitoring is required to ensure they are not illegally entering the food supply. </w:t>
      </w:r>
    </w:p>
    <w:p w14:paraId="2E313F4F" w14:textId="77777777" w:rsidR="00021084" w:rsidRDefault="00021084" w:rsidP="00374AE0">
      <w:pPr>
        <w:rPr>
          <w:lang w:eastAsia="en-GB"/>
        </w:rPr>
      </w:pPr>
    </w:p>
    <w:p w14:paraId="6957B28F" w14:textId="26970FA9" w:rsidR="00021084" w:rsidRDefault="00C87FE3" w:rsidP="00374AE0">
      <w:pPr>
        <w:rPr>
          <w:i/>
          <w:lang w:eastAsia="en-GB"/>
        </w:rPr>
      </w:pPr>
      <w:r w:rsidRPr="00C87FE3">
        <w:t>Approval would appear consistent with Australian and New Zealand obligations under WTO agreements and Free Trade Agreements to the extent that the product has been demonstrated to be safe.</w:t>
      </w:r>
    </w:p>
    <w:p w14:paraId="7D945180" w14:textId="54C6E4AC" w:rsidR="00F44C59" w:rsidRDefault="00F44C59" w:rsidP="00374AE0">
      <w:pPr>
        <w:pStyle w:val="Heading5"/>
      </w:pPr>
      <w:r>
        <w:t>Conclusions from cost benefit considerations</w:t>
      </w:r>
    </w:p>
    <w:p w14:paraId="0D9C5728" w14:textId="671BB760" w:rsidR="00F44C59" w:rsidRDefault="00F44C59" w:rsidP="00F44C59">
      <w:r>
        <w:t xml:space="preserve">FSANZ’s assessment is that the direct and indirect benefits that would arise from permitting </w:t>
      </w:r>
      <w:r w:rsidR="00BE04FC">
        <w:t>food derived from</w:t>
      </w:r>
      <w:r w:rsidR="00E742E4">
        <w:t xml:space="preserve"> </w:t>
      </w:r>
      <w:r w:rsidR="00E742E4" w:rsidRPr="002D0B62">
        <w:rPr>
          <w:rFonts w:eastAsia="Calibri" w:cs="Arial"/>
          <w:bCs/>
          <w:szCs w:val="22"/>
          <w:lang w:val="en-AU" w:bidi="ar-SA"/>
        </w:rPr>
        <w:t>herbicide-</w:t>
      </w:r>
      <w:r w:rsidR="00E742E4">
        <w:rPr>
          <w:rFonts w:eastAsia="Calibri" w:cs="Arial"/>
          <w:bCs/>
          <w:szCs w:val="22"/>
          <w:lang w:val="en-AU" w:bidi="ar-SA"/>
        </w:rPr>
        <w:t>tolerant corn line</w:t>
      </w:r>
      <w:r w:rsidR="00BE04FC">
        <w:t xml:space="preserve"> </w:t>
      </w:r>
      <w:r w:rsidR="00BE04FC">
        <w:rPr>
          <w:szCs w:val="22"/>
        </w:rPr>
        <w:t xml:space="preserve">MON87429 </w:t>
      </w:r>
      <w:r>
        <w:t xml:space="preserve">most likely outweigh the associated costs. </w:t>
      </w:r>
    </w:p>
    <w:p w14:paraId="01222C33" w14:textId="2B6F9C1C" w:rsidR="00726C2F" w:rsidRDefault="00EF532A" w:rsidP="00F44C59">
      <w:pPr>
        <w:pStyle w:val="Heading4"/>
      </w:pPr>
      <w:r>
        <w:t>2.4</w:t>
      </w:r>
      <w:r w:rsidR="00726C2F">
        <w:t>.1.2</w:t>
      </w:r>
      <w:r w:rsidR="00726C2F">
        <w:tab/>
        <w:t>Other measures</w:t>
      </w:r>
    </w:p>
    <w:p w14:paraId="1706623E" w14:textId="0293CD54" w:rsidR="00726C2F" w:rsidRPr="007B0365" w:rsidRDefault="00726C2F" w:rsidP="00726C2F">
      <w:pPr>
        <w:rPr>
          <w:color w:val="000000" w:themeColor="text1"/>
        </w:rPr>
      </w:pPr>
      <w:r>
        <w:t>There are no</w:t>
      </w:r>
      <w:r w:rsidRPr="007F7BF7">
        <w:t xml:space="preserve"> other measures </w:t>
      </w:r>
      <w:r>
        <w:t xml:space="preserve">(whether available to FSANZ or not) that </w:t>
      </w:r>
      <w:r w:rsidRPr="007F7BF7">
        <w:t>would</w:t>
      </w:r>
      <w:r>
        <w:t xml:space="preserve"> be more cost-effective </w:t>
      </w:r>
      <w:r w:rsidR="00EC1625" w:rsidRPr="00317CA0">
        <w:rPr>
          <w:color w:val="000000" w:themeColor="text1"/>
        </w:rPr>
        <w:t xml:space="preserve">than </w:t>
      </w:r>
      <w:r w:rsidR="00EC1625">
        <w:rPr>
          <w:color w:val="000000" w:themeColor="text1"/>
        </w:rPr>
        <w:t>varying Schedule 26 as a result of</w:t>
      </w:r>
      <w:r w:rsidR="00EC1625" w:rsidRPr="00317CA0">
        <w:rPr>
          <w:color w:val="000000" w:themeColor="text1"/>
        </w:rPr>
        <w:t xml:space="preserve"> </w:t>
      </w:r>
      <w:r w:rsidR="001A7697">
        <w:rPr>
          <w:color w:val="000000" w:themeColor="text1"/>
        </w:rPr>
        <w:t>Application</w:t>
      </w:r>
      <w:r w:rsidR="00EC1625" w:rsidRPr="00317CA0">
        <w:rPr>
          <w:color w:val="000000" w:themeColor="text1"/>
        </w:rPr>
        <w:t xml:space="preserve"> </w:t>
      </w:r>
      <w:r w:rsidR="00EC1625">
        <w:rPr>
          <w:color w:val="000000" w:themeColor="text1"/>
        </w:rPr>
        <w:t>A1192</w:t>
      </w:r>
      <w:r w:rsidR="00EC1625" w:rsidRPr="00317CA0">
        <w:rPr>
          <w:color w:val="000000" w:themeColor="text1"/>
        </w:rPr>
        <w:t>.</w:t>
      </w:r>
    </w:p>
    <w:p w14:paraId="6AF3A376" w14:textId="01230C07" w:rsidR="00726C2F" w:rsidRDefault="00EF532A" w:rsidP="008B0075">
      <w:pPr>
        <w:pStyle w:val="Heading4"/>
      </w:pPr>
      <w:r>
        <w:t>2.4</w:t>
      </w:r>
      <w:r w:rsidR="008B0075">
        <w:t>.1.3</w:t>
      </w:r>
      <w:r w:rsidR="008B0075">
        <w:tab/>
        <w:t>A</w:t>
      </w:r>
      <w:r w:rsidR="00726C2F" w:rsidRPr="00914030">
        <w:t>ny relevant New Zealand standards</w:t>
      </w:r>
    </w:p>
    <w:p w14:paraId="1FD2E164" w14:textId="01D546D5" w:rsidR="008B0075" w:rsidRDefault="00C53F5D" w:rsidP="008B0075">
      <w:pPr>
        <w:rPr>
          <w:lang w:bidi="ar-SA"/>
        </w:rPr>
      </w:pPr>
      <w:r>
        <w:rPr>
          <w:lang w:bidi="ar-SA"/>
        </w:rPr>
        <w:t xml:space="preserve">Standard 1.5.2 and Schedule 26 apply in both Australia and New Zealand. </w:t>
      </w:r>
      <w:r w:rsidR="008B0075">
        <w:rPr>
          <w:lang w:bidi="ar-SA"/>
        </w:rPr>
        <w:t>There are no relevant New Zealand Standards.</w:t>
      </w:r>
    </w:p>
    <w:p w14:paraId="781D6A67" w14:textId="2E358086" w:rsidR="00726C2F" w:rsidRPr="00914030" w:rsidRDefault="00EF532A" w:rsidP="00BE3818">
      <w:pPr>
        <w:pStyle w:val="Heading4"/>
      </w:pPr>
      <w:r>
        <w:t>2.4</w:t>
      </w:r>
      <w:r w:rsidR="00BE3818">
        <w:t>.1.4</w:t>
      </w:r>
      <w:r w:rsidR="00BE3818">
        <w:tab/>
      </w:r>
      <w:r w:rsidR="0027513D">
        <w:t>A</w:t>
      </w:r>
      <w:r w:rsidR="00BE3818">
        <w:t>ny other relevant matters</w:t>
      </w:r>
    </w:p>
    <w:p w14:paraId="03B14585" w14:textId="617B99C4" w:rsidR="00FC4533" w:rsidRDefault="00FC4533" w:rsidP="00FC4533">
      <w:pPr>
        <w:rPr>
          <w:color w:val="000000" w:themeColor="text1"/>
        </w:rPr>
      </w:pPr>
      <w:r>
        <w:rPr>
          <w:color w:val="000000" w:themeColor="text1"/>
        </w:rPr>
        <w:t xml:space="preserve">The Applicant has submitted </w:t>
      </w:r>
      <w:r w:rsidR="001A7697">
        <w:rPr>
          <w:color w:val="000000" w:themeColor="text1"/>
        </w:rPr>
        <w:t>Application</w:t>
      </w:r>
      <w:r>
        <w:rPr>
          <w:color w:val="000000" w:themeColor="text1"/>
        </w:rPr>
        <w:t>s for regulatory approval of MON87429 to a number of other countries, as listed in Table 1.</w:t>
      </w:r>
    </w:p>
    <w:p w14:paraId="42C4A96D" w14:textId="77777777" w:rsidR="00FC4533" w:rsidRDefault="00FC4533" w:rsidP="00FC4533">
      <w:pPr>
        <w:rPr>
          <w:color w:val="000000" w:themeColor="text1"/>
        </w:rPr>
      </w:pPr>
    </w:p>
    <w:p w14:paraId="0DA49796" w14:textId="6B5690BA" w:rsidR="00FC4533" w:rsidRDefault="00FC4533" w:rsidP="00FC4533">
      <w:r>
        <w:rPr>
          <w:color w:val="000000" w:themeColor="text1"/>
        </w:rPr>
        <w:t>The Applicant has stated they currently have no intention to apply for approval to cultivate MON87429 in Australia and New Zealand. Cultivation in Australia or New Zealand would require independent assessment and approval by the OGTR and NZ EPA, respectively.</w:t>
      </w:r>
    </w:p>
    <w:p w14:paraId="29D0F64E" w14:textId="77777777" w:rsidR="00FC4533" w:rsidRDefault="00FC4533" w:rsidP="00FC4533">
      <w:pPr>
        <w:rPr>
          <w:b/>
          <w:bCs/>
          <w:lang w:val="en-AU"/>
        </w:rPr>
      </w:pPr>
    </w:p>
    <w:p w14:paraId="4D3CA386" w14:textId="3248063A" w:rsidR="00FC4533" w:rsidRDefault="00FC4533" w:rsidP="00FC4533">
      <w:pPr>
        <w:rPr>
          <w:b/>
          <w:bCs/>
          <w:lang w:val="en-AU"/>
        </w:rPr>
      </w:pPr>
      <w:r>
        <w:rPr>
          <w:b/>
          <w:bCs/>
          <w:lang w:val="en-AU"/>
        </w:rPr>
        <w:t xml:space="preserve">Table 1: List of countries to whom </w:t>
      </w:r>
      <w:r w:rsidR="001A7697">
        <w:rPr>
          <w:b/>
          <w:bCs/>
          <w:lang w:val="en-AU"/>
        </w:rPr>
        <w:t>Application</w:t>
      </w:r>
      <w:r>
        <w:rPr>
          <w:b/>
          <w:bCs/>
          <w:lang w:val="en-AU"/>
        </w:rPr>
        <w:t xml:space="preserve">s </w:t>
      </w:r>
      <w:r w:rsidR="00A20403">
        <w:rPr>
          <w:b/>
          <w:bCs/>
          <w:lang w:val="en-AU"/>
        </w:rPr>
        <w:t>for regulatory approval of MON874</w:t>
      </w:r>
      <w:r>
        <w:rPr>
          <w:b/>
          <w:bCs/>
          <w:lang w:val="en-AU"/>
        </w:rPr>
        <w:t>2</w:t>
      </w:r>
      <w:r w:rsidR="00A20403">
        <w:rPr>
          <w:b/>
          <w:bCs/>
          <w:lang w:val="en-AU"/>
        </w:rPr>
        <w:t>9</w:t>
      </w:r>
      <w:r>
        <w:rPr>
          <w:b/>
          <w:bCs/>
          <w:lang w:val="en-AU"/>
        </w:rPr>
        <w:t xml:space="preserve"> have been submitted</w:t>
      </w:r>
    </w:p>
    <w:tbl>
      <w:tblPr>
        <w:tblW w:w="9193" w:type="dxa"/>
        <w:tblInd w:w="-15" w:type="dxa"/>
        <w:tblCellMar>
          <w:left w:w="0" w:type="dxa"/>
          <w:right w:w="0" w:type="dxa"/>
        </w:tblCellMar>
        <w:tblLook w:val="04A0" w:firstRow="1" w:lastRow="0" w:firstColumn="1" w:lastColumn="0" w:noHBand="0" w:noVBand="1"/>
      </w:tblPr>
      <w:tblGrid>
        <w:gridCol w:w="1221"/>
        <w:gridCol w:w="2934"/>
        <w:gridCol w:w="3082"/>
        <w:gridCol w:w="1956"/>
      </w:tblGrid>
      <w:tr w:rsidR="00FC4533" w14:paraId="264E1E75" w14:textId="77777777" w:rsidTr="006466FD">
        <w:trPr>
          <w:trHeight w:val="327"/>
          <w:tblHeader/>
        </w:trPr>
        <w:tc>
          <w:tcPr>
            <w:tcW w:w="1221" w:type="dxa"/>
            <w:tcBorders>
              <w:top w:val="single" w:sz="8" w:space="0" w:color="auto"/>
              <w:left w:val="single" w:sz="8" w:space="0" w:color="auto"/>
              <w:bottom w:val="single" w:sz="8" w:space="0" w:color="auto"/>
              <w:right w:val="single" w:sz="8" w:space="0" w:color="auto"/>
            </w:tcBorders>
            <w:shd w:val="clear" w:color="auto" w:fill="9BBB59"/>
            <w:noWrap/>
            <w:tcMar>
              <w:top w:w="0" w:type="dxa"/>
              <w:left w:w="108" w:type="dxa"/>
              <w:bottom w:w="0" w:type="dxa"/>
              <w:right w:w="108" w:type="dxa"/>
            </w:tcMar>
            <w:vAlign w:val="center"/>
            <w:hideMark/>
          </w:tcPr>
          <w:p w14:paraId="74B866F4" w14:textId="77777777" w:rsidR="00FC4533" w:rsidRDefault="00FC4533">
            <w:pPr>
              <w:spacing w:before="40" w:after="40"/>
              <w:jc w:val="center"/>
              <w:rPr>
                <w:rFonts w:eastAsiaTheme="minorHAnsi" w:cs="Arial"/>
                <w:color w:val="FFFFFF" w:themeColor="background1"/>
                <w:sz w:val="20"/>
                <w:szCs w:val="20"/>
              </w:rPr>
            </w:pPr>
            <w:r>
              <w:rPr>
                <w:b/>
                <w:bCs/>
                <w:color w:val="FFFFFF" w:themeColor="background1"/>
                <w:sz w:val="20"/>
                <w:szCs w:val="20"/>
              </w:rPr>
              <w:t>Country</w:t>
            </w:r>
          </w:p>
        </w:tc>
        <w:tc>
          <w:tcPr>
            <w:tcW w:w="2934" w:type="dxa"/>
            <w:tcBorders>
              <w:top w:val="single" w:sz="8" w:space="0" w:color="auto"/>
              <w:left w:val="nil"/>
              <w:right w:val="single" w:sz="8" w:space="0" w:color="auto"/>
            </w:tcBorders>
            <w:shd w:val="clear" w:color="auto" w:fill="9BBB59"/>
            <w:noWrap/>
            <w:tcMar>
              <w:top w:w="0" w:type="dxa"/>
              <w:left w:w="108" w:type="dxa"/>
              <w:bottom w:w="0" w:type="dxa"/>
              <w:right w:w="108" w:type="dxa"/>
            </w:tcMar>
            <w:vAlign w:val="center"/>
            <w:hideMark/>
          </w:tcPr>
          <w:p w14:paraId="6152928E" w14:textId="77777777" w:rsidR="00FC4533" w:rsidRDefault="00FC4533">
            <w:pPr>
              <w:spacing w:before="40" w:after="40"/>
              <w:jc w:val="center"/>
              <w:rPr>
                <w:rFonts w:eastAsiaTheme="minorHAnsi" w:cs="Arial"/>
                <w:color w:val="FFFFFF" w:themeColor="background1"/>
                <w:sz w:val="20"/>
                <w:szCs w:val="20"/>
              </w:rPr>
            </w:pPr>
            <w:r>
              <w:rPr>
                <w:b/>
                <w:bCs/>
                <w:color w:val="FFFFFF" w:themeColor="background1"/>
                <w:sz w:val="20"/>
                <w:szCs w:val="20"/>
              </w:rPr>
              <w:t>Agency</w:t>
            </w:r>
          </w:p>
        </w:tc>
        <w:tc>
          <w:tcPr>
            <w:tcW w:w="3082" w:type="dxa"/>
            <w:tcBorders>
              <w:top w:val="single" w:sz="8" w:space="0" w:color="auto"/>
              <w:left w:val="nil"/>
              <w:right w:val="single" w:sz="8" w:space="0" w:color="auto"/>
            </w:tcBorders>
            <w:shd w:val="clear" w:color="auto" w:fill="9BBB59"/>
            <w:vAlign w:val="center"/>
            <w:hideMark/>
          </w:tcPr>
          <w:p w14:paraId="37CD2B6D" w14:textId="77777777" w:rsidR="00FC4533" w:rsidRDefault="00FC4533">
            <w:pPr>
              <w:spacing w:before="40" w:after="40"/>
              <w:jc w:val="center"/>
              <w:rPr>
                <w:rFonts w:eastAsiaTheme="minorHAnsi" w:cs="Arial"/>
                <w:b/>
                <w:bCs/>
                <w:color w:val="FFFFFF" w:themeColor="background1"/>
                <w:sz w:val="20"/>
                <w:szCs w:val="20"/>
              </w:rPr>
            </w:pPr>
            <w:r>
              <w:rPr>
                <w:b/>
                <w:bCs/>
                <w:color w:val="FFFFFF" w:themeColor="background1"/>
                <w:sz w:val="20"/>
                <w:szCs w:val="20"/>
              </w:rPr>
              <w:t>Type of approval sought</w:t>
            </w:r>
          </w:p>
        </w:tc>
        <w:tc>
          <w:tcPr>
            <w:tcW w:w="1956" w:type="dxa"/>
            <w:tcBorders>
              <w:top w:val="single" w:sz="8" w:space="0" w:color="auto"/>
              <w:left w:val="nil"/>
              <w:right w:val="single" w:sz="8" w:space="0" w:color="auto"/>
            </w:tcBorders>
            <w:shd w:val="clear" w:color="auto" w:fill="9BBB59"/>
            <w:vAlign w:val="center"/>
            <w:hideMark/>
          </w:tcPr>
          <w:p w14:paraId="5507C645" w14:textId="77777777" w:rsidR="00FC4533" w:rsidRDefault="00FC4533">
            <w:pPr>
              <w:spacing w:before="40" w:after="40"/>
              <w:jc w:val="center"/>
              <w:rPr>
                <w:rFonts w:eastAsiaTheme="minorHAnsi" w:cs="Arial"/>
                <w:b/>
                <w:bCs/>
                <w:color w:val="FFFFFF" w:themeColor="background1"/>
                <w:sz w:val="20"/>
                <w:szCs w:val="20"/>
              </w:rPr>
            </w:pPr>
            <w:r>
              <w:rPr>
                <w:b/>
                <w:bCs/>
                <w:color w:val="FFFFFF" w:themeColor="background1"/>
                <w:sz w:val="20"/>
                <w:szCs w:val="20"/>
              </w:rPr>
              <w:t>Status</w:t>
            </w:r>
          </w:p>
        </w:tc>
      </w:tr>
      <w:tr w:rsidR="006466FD" w:rsidRPr="00320FC4" w14:paraId="5FBCDDDA" w14:textId="77777777" w:rsidTr="00754704">
        <w:trPr>
          <w:trHeight w:val="510"/>
        </w:trPr>
        <w:tc>
          <w:tcPr>
            <w:tcW w:w="1221" w:type="dxa"/>
            <w:tcBorders>
              <w:top w:val="nil"/>
              <w:left w:val="single" w:sz="8" w:space="0" w:color="auto"/>
              <w:bottom w:val="single" w:sz="8" w:space="0" w:color="auto"/>
              <w:right w:val="single" w:sz="8" w:space="0" w:color="auto"/>
            </w:tcBorders>
            <w:shd w:val="clear" w:color="auto" w:fill="EAF1DD" w:themeFill="accent3" w:themeFillTint="33"/>
            <w:vAlign w:val="center"/>
          </w:tcPr>
          <w:p w14:paraId="7801B632" w14:textId="10F70288" w:rsidR="006466FD" w:rsidRDefault="006466FD" w:rsidP="006466FD">
            <w:pPr>
              <w:jc w:val="center"/>
              <w:rPr>
                <w:rFonts w:eastAsiaTheme="minorHAnsi" w:cs="Arial"/>
                <w:sz w:val="20"/>
                <w:szCs w:val="20"/>
              </w:rPr>
            </w:pPr>
            <w:r>
              <w:rPr>
                <w:rFonts w:eastAsiaTheme="minorHAnsi" w:cs="Arial"/>
                <w:sz w:val="20"/>
                <w:szCs w:val="20"/>
              </w:rPr>
              <w:t>Argentina</w:t>
            </w:r>
          </w:p>
        </w:tc>
        <w:tc>
          <w:tcPr>
            <w:tcW w:w="2934" w:type="dxa"/>
            <w:tcBorders>
              <w:top w:val="single" w:sz="4" w:space="0" w:color="auto"/>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tcPr>
          <w:p w14:paraId="74B782BD" w14:textId="41C14357" w:rsidR="006466FD" w:rsidRDefault="006466FD" w:rsidP="006466FD">
            <w:pPr>
              <w:jc w:val="center"/>
              <w:rPr>
                <w:rFonts w:eastAsiaTheme="minorHAnsi" w:cs="Arial"/>
                <w:sz w:val="20"/>
                <w:szCs w:val="20"/>
              </w:rPr>
            </w:pPr>
            <w:r>
              <w:rPr>
                <w:sz w:val="20"/>
                <w:szCs w:val="20"/>
                <w:lang w:eastAsia="zh-CN"/>
              </w:rPr>
              <w:t>National Food Safety and Quality Service</w:t>
            </w:r>
          </w:p>
        </w:tc>
        <w:tc>
          <w:tcPr>
            <w:tcW w:w="3082" w:type="dxa"/>
            <w:tcBorders>
              <w:top w:val="single" w:sz="4" w:space="0" w:color="auto"/>
              <w:left w:val="nil"/>
              <w:bottom w:val="single" w:sz="8" w:space="0" w:color="auto"/>
              <w:right w:val="single" w:sz="8" w:space="0" w:color="auto"/>
            </w:tcBorders>
            <w:shd w:val="clear" w:color="auto" w:fill="EAF1DD" w:themeFill="accent3" w:themeFillTint="33"/>
            <w:vAlign w:val="center"/>
          </w:tcPr>
          <w:p w14:paraId="3F1F8020" w14:textId="63CEFD81" w:rsidR="006466FD" w:rsidRDefault="006466FD" w:rsidP="006466FD">
            <w:pPr>
              <w:jc w:val="center"/>
              <w:rPr>
                <w:rFonts w:eastAsiaTheme="minorHAnsi" w:cs="Arial"/>
                <w:sz w:val="20"/>
                <w:szCs w:val="20"/>
              </w:rPr>
            </w:pPr>
            <w:r>
              <w:rPr>
                <w:sz w:val="20"/>
                <w:szCs w:val="20"/>
                <w:lang w:eastAsia="zh-CN"/>
              </w:rPr>
              <w:t>Food and Feed</w:t>
            </w:r>
          </w:p>
        </w:tc>
        <w:tc>
          <w:tcPr>
            <w:tcW w:w="1956" w:type="dxa"/>
            <w:tcBorders>
              <w:top w:val="single" w:sz="4" w:space="0" w:color="auto"/>
              <w:left w:val="nil"/>
              <w:bottom w:val="single" w:sz="8" w:space="0" w:color="auto"/>
              <w:right w:val="single" w:sz="8" w:space="0" w:color="auto"/>
            </w:tcBorders>
            <w:shd w:val="clear" w:color="auto" w:fill="EAF1DD" w:themeFill="accent3" w:themeFillTint="33"/>
            <w:vAlign w:val="center"/>
          </w:tcPr>
          <w:p w14:paraId="36832205" w14:textId="146423FA" w:rsidR="006466FD" w:rsidRPr="00320FC4" w:rsidRDefault="006466FD" w:rsidP="006466FD">
            <w:pPr>
              <w:jc w:val="center"/>
              <w:rPr>
                <w:rFonts w:eastAsiaTheme="minorHAnsi" w:cs="Arial"/>
                <w:color w:val="FF0000"/>
                <w:sz w:val="20"/>
                <w:szCs w:val="20"/>
              </w:rPr>
            </w:pPr>
            <w:r w:rsidRPr="006466FD">
              <w:rPr>
                <w:rFonts w:eastAsiaTheme="minorHAnsi" w:cs="Arial"/>
                <w:sz w:val="20"/>
                <w:szCs w:val="20"/>
              </w:rPr>
              <w:t>Under review</w:t>
            </w:r>
          </w:p>
        </w:tc>
      </w:tr>
      <w:tr w:rsidR="00FC4533" w14:paraId="0B4836EE" w14:textId="77777777" w:rsidTr="006466FD">
        <w:trPr>
          <w:trHeight w:val="510"/>
        </w:trPr>
        <w:tc>
          <w:tcPr>
            <w:tcW w:w="1221" w:type="dxa"/>
            <w:tcBorders>
              <w:top w:val="nil"/>
              <w:left w:val="single" w:sz="8" w:space="0" w:color="auto"/>
              <w:bottom w:val="single" w:sz="8" w:space="0" w:color="auto"/>
              <w:right w:val="single" w:sz="8" w:space="0" w:color="auto"/>
            </w:tcBorders>
            <w:vAlign w:val="center"/>
            <w:hideMark/>
          </w:tcPr>
          <w:p w14:paraId="574EA024" w14:textId="77777777" w:rsidR="00FC4533" w:rsidRDefault="00FC4533">
            <w:pPr>
              <w:jc w:val="center"/>
              <w:rPr>
                <w:rFonts w:eastAsiaTheme="minorHAnsi" w:cs="Arial"/>
                <w:sz w:val="20"/>
                <w:szCs w:val="20"/>
              </w:rPr>
            </w:pPr>
            <w:r>
              <w:rPr>
                <w:rFonts w:eastAsiaTheme="minorHAnsi" w:cs="Arial"/>
                <w:sz w:val="20"/>
                <w:szCs w:val="20"/>
              </w:rPr>
              <w:t>Canada</w:t>
            </w:r>
          </w:p>
        </w:tc>
        <w:tc>
          <w:tcPr>
            <w:tcW w:w="29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279E3" w14:textId="5F204A5B" w:rsidR="00FC4533" w:rsidRDefault="00FC4533">
            <w:pPr>
              <w:jc w:val="center"/>
              <w:rPr>
                <w:rFonts w:eastAsiaTheme="minorHAnsi" w:cs="Arial"/>
                <w:sz w:val="20"/>
                <w:szCs w:val="20"/>
              </w:rPr>
            </w:pPr>
            <w:r>
              <w:rPr>
                <w:rFonts w:eastAsiaTheme="minorHAnsi" w:cs="Arial"/>
                <w:sz w:val="20"/>
                <w:szCs w:val="20"/>
              </w:rPr>
              <w:t xml:space="preserve">Canadian </w:t>
            </w:r>
            <w:r w:rsidR="000C0BD0">
              <w:rPr>
                <w:rFonts w:eastAsiaTheme="minorHAnsi" w:cs="Arial"/>
                <w:sz w:val="20"/>
                <w:szCs w:val="20"/>
              </w:rPr>
              <w:t>Food Inspection Agency and</w:t>
            </w:r>
            <w:r>
              <w:rPr>
                <w:rFonts w:eastAsiaTheme="minorHAnsi" w:cs="Arial"/>
                <w:sz w:val="20"/>
                <w:szCs w:val="20"/>
              </w:rPr>
              <w:t xml:space="preserve"> Health Canada</w:t>
            </w:r>
          </w:p>
        </w:tc>
        <w:tc>
          <w:tcPr>
            <w:tcW w:w="3082" w:type="dxa"/>
            <w:tcBorders>
              <w:top w:val="nil"/>
              <w:left w:val="nil"/>
              <w:bottom w:val="single" w:sz="8" w:space="0" w:color="auto"/>
              <w:right w:val="single" w:sz="8" w:space="0" w:color="auto"/>
            </w:tcBorders>
            <w:vAlign w:val="center"/>
            <w:hideMark/>
          </w:tcPr>
          <w:p w14:paraId="22EB007D" w14:textId="45F3BC73" w:rsidR="00FC4533" w:rsidRDefault="000C0BD0">
            <w:pPr>
              <w:jc w:val="center"/>
              <w:rPr>
                <w:rFonts w:eastAsiaTheme="minorHAnsi" w:cs="Arial"/>
                <w:sz w:val="20"/>
                <w:szCs w:val="20"/>
              </w:rPr>
            </w:pPr>
            <w:r>
              <w:rPr>
                <w:rFonts w:eastAsiaTheme="minorHAnsi" w:cs="Arial"/>
                <w:sz w:val="20"/>
                <w:szCs w:val="20"/>
              </w:rPr>
              <w:t>Environmental release and cultivation, f</w:t>
            </w:r>
            <w:r w:rsidR="00FC4533">
              <w:rPr>
                <w:rFonts w:eastAsiaTheme="minorHAnsi" w:cs="Arial"/>
                <w:sz w:val="20"/>
                <w:szCs w:val="20"/>
              </w:rPr>
              <w:t>ood</w:t>
            </w:r>
            <w:r>
              <w:rPr>
                <w:rFonts w:eastAsiaTheme="minorHAnsi" w:cs="Arial"/>
                <w:sz w:val="20"/>
                <w:szCs w:val="20"/>
              </w:rPr>
              <w:t xml:space="preserve"> and feed</w:t>
            </w:r>
          </w:p>
        </w:tc>
        <w:tc>
          <w:tcPr>
            <w:tcW w:w="1956" w:type="dxa"/>
            <w:tcBorders>
              <w:top w:val="nil"/>
              <w:left w:val="nil"/>
              <w:bottom w:val="single" w:sz="8" w:space="0" w:color="auto"/>
              <w:right w:val="single" w:sz="8" w:space="0" w:color="auto"/>
            </w:tcBorders>
            <w:vAlign w:val="center"/>
            <w:hideMark/>
          </w:tcPr>
          <w:p w14:paraId="2C7E7B2D" w14:textId="77777777" w:rsidR="00FC4533" w:rsidRPr="006466FD" w:rsidRDefault="00FC4533">
            <w:pPr>
              <w:jc w:val="center"/>
              <w:rPr>
                <w:rFonts w:eastAsiaTheme="minorHAnsi" w:cs="Arial"/>
                <w:sz w:val="20"/>
                <w:szCs w:val="20"/>
              </w:rPr>
            </w:pPr>
            <w:r w:rsidRPr="006466FD">
              <w:rPr>
                <w:rFonts w:eastAsiaTheme="minorHAnsi" w:cs="Arial"/>
                <w:sz w:val="20"/>
                <w:szCs w:val="20"/>
              </w:rPr>
              <w:t>Under review</w:t>
            </w:r>
          </w:p>
        </w:tc>
      </w:tr>
      <w:tr w:rsidR="006466FD" w:rsidRPr="00320FC4" w14:paraId="45A11DF4" w14:textId="77777777" w:rsidTr="00754704">
        <w:trPr>
          <w:trHeight w:val="510"/>
        </w:trPr>
        <w:tc>
          <w:tcPr>
            <w:tcW w:w="1221" w:type="dxa"/>
            <w:tcBorders>
              <w:top w:val="nil"/>
              <w:left w:val="single" w:sz="8" w:space="0" w:color="auto"/>
              <w:bottom w:val="single" w:sz="8" w:space="0" w:color="auto"/>
              <w:right w:val="single" w:sz="8" w:space="0" w:color="auto"/>
            </w:tcBorders>
            <w:shd w:val="clear" w:color="auto" w:fill="EAF1DD" w:themeFill="accent3" w:themeFillTint="33"/>
            <w:vAlign w:val="center"/>
          </w:tcPr>
          <w:p w14:paraId="3E8CC4BC" w14:textId="70676431" w:rsidR="006466FD" w:rsidRDefault="00754704" w:rsidP="006466FD">
            <w:pPr>
              <w:jc w:val="center"/>
              <w:rPr>
                <w:rFonts w:eastAsiaTheme="minorHAnsi" w:cs="Arial"/>
                <w:sz w:val="20"/>
                <w:szCs w:val="20"/>
              </w:rPr>
            </w:pPr>
            <w:r>
              <w:rPr>
                <w:rFonts w:eastAsiaTheme="minorHAnsi" w:cs="Arial"/>
                <w:sz w:val="20"/>
                <w:szCs w:val="20"/>
              </w:rPr>
              <w:t>European Union</w:t>
            </w:r>
          </w:p>
        </w:tc>
        <w:tc>
          <w:tcPr>
            <w:tcW w:w="2934" w:type="dxa"/>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tcPr>
          <w:p w14:paraId="39643125" w14:textId="7F57F836" w:rsidR="006466FD" w:rsidRDefault="00754704" w:rsidP="006466FD">
            <w:pPr>
              <w:jc w:val="center"/>
              <w:rPr>
                <w:rFonts w:eastAsiaTheme="minorHAnsi" w:cs="Arial"/>
                <w:sz w:val="20"/>
                <w:szCs w:val="20"/>
              </w:rPr>
            </w:pPr>
            <w:r>
              <w:rPr>
                <w:sz w:val="20"/>
                <w:szCs w:val="20"/>
                <w:lang w:eastAsia="zh-CN"/>
              </w:rPr>
              <w:t>European Food Safety Authority</w:t>
            </w:r>
          </w:p>
        </w:tc>
        <w:tc>
          <w:tcPr>
            <w:tcW w:w="3082" w:type="dxa"/>
            <w:tcBorders>
              <w:top w:val="nil"/>
              <w:left w:val="nil"/>
              <w:bottom w:val="single" w:sz="8" w:space="0" w:color="auto"/>
              <w:right w:val="single" w:sz="8" w:space="0" w:color="auto"/>
            </w:tcBorders>
            <w:shd w:val="clear" w:color="auto" w:fill="EAF1DD" w:themeFill="accent3" w:themeFillTint="33"/>
            <w:vAlign w:val="center"/>
          </w:tcPr>
          <w:p w14:paraId="53BE31E8" w14:textId="386EC89F" w:rsidR="006466FD" w:rsidRDefault="00754704" w:rsidP="006466FD">
            <w:pPr>
              <w:jc w:val="center"/>
              <w:rPr>
                <w:rFonts w:eastAsiaTheme="minorHAnsi" w:cs="Arial"/>
                <w:sz w:val="20"/>
                <w:szCs w:val="20"/>
              </w:rPr>
            </w:pPr>
            <w:r>
              <w:rPr>
                <w:rFonts w:eastAsiaTheme="minorHAnsi" w:cs="Arial"/>
                <w:sz w:val="20"/>
                <w:szCs w:val="20"/>
              </w:rPr>
              <w:t>Food and Feed</w:t>
            </w:r>
          </w:p>
        </w:tc>
        <w:tc>
          <w:tcPr>
            <w:tcW w:w="1956" w:type="dxa"/>
            <w:tcBorders>
              <w:top w:val="nil"/>
              <w:left w:val="nil"/>
              <w:bottom w:val="single" w:sz="8" w:space="0" w:color="auto"/>
              <w:right w:val="single" w:sz="8" w:space="0" w:color="auto"/>
            </w:tcBorders>
            <w:shd w:val="clear" w:color="auto" w:fill="EAF1DD" w:themeFill="accent3" w:themeFillTint="33"/>
            <w:vAlign w:val="center"/>
          </w:tcPr>
          <w:p w14:paraId="428D667A" w14:textId="674270B3" w:rsidR="006466FD" w:rsidRPr="006466FD" w:rsidRDefault="00754704" w:rsidP="006466FD">
            <w:pPr>
              <w:jc w:val="center"/>
              <w:rPr>
                <w:rFonts w:eastAsiaTheme="minorHAnsi" w:cs="Arial"/>
                <w:sz w:val="20"/>
                <w:szCs w:val="20"/>
              </w:rPr>
            </w:pPr>
            <w:r w:rsidRPr="006466FD">
              <w:rPr>
                <w:rFonts w:eastAsiaTheme="minorHAnsi" w:cs="Arial"/>
                <w:sz w:val="20"/>
                <w:szCs w:val="20"/>
              </w:rPr>
              <w:t>Under review</w:t>
            </w:r>
          </w:p>
        </w:tc>
      </w:tr>
      <w:tr w:rsidR="00754704" w:rsidRPr="00320FC4" w14:paraId="1EC024B3" w14:textId="77777777" w:rsidTr="006461F3">
        <w:trPr>
          <w:trHeight w:val="510"/>
        </w:trPr>
        <w:tc>
          <w:tcPr>
            <w:tcW w:w="1221" w:type="dxa"/>
            <w:vMerge w:val="restart"/>
            <w:tcBorders>
              <w:top w:val="nil"/>
              <w:left w:val="single" w:sz="8" w:space="0" w:color="auto"/>
              <w:right w:val="single" w:sz="8" w:space="0" w:color="auto"/>
            </w:tcBorders>
            <w:vAlign w:val="center"/>
          </w:tcPr>
          <w:p w14:paraId="3101A0D4" w14:textId="7900E312" w:rsidR="00754704" w:rsidRDefault="00754704" w:rsidP="00754704">
            <w:pPr>
              <w:jc w:val="center"/>
              <w:rPr>
                <w:rFonts w:eastAsiaTheme="minorHAnsi" w:cs="Arial"/>
                <w:sz w:val="20"/>
                <w:szCs w:val="20"/>
              </w:rPr>
            </w:pPr>
            <w:r>
              <w:rPr>
                <w:rFonts w:eastAsiaTheme="minorHAnsi" w:cs="Arial"/>
                <w:sz w:val="20"/>
                <w:szCs w:val="20"/>
              </w:rPr>
              <w:t>Japan</w:t>
            </w:r>
          </w:p>
          <w:p w14:paraId="5106E5FE" w14:textId="002B59FE" w:rsidR="00754704" w:rsidRDefault="00754704" w:rsidP="006466FD">
            <w:pPr>
              <w:jc w:val="center"/>
              <w:rPr>
                <w:rFonts w:eastAsiaTheme="minorHAnsi" w:cs="Arial"/>
                <w:sz w:val="20"/>
                <w:szCs w:val="20"/>
              </w:rPr>
            </w:pPr>
          </w:p>
        </w:tc>
        <w:tc>
          <w:tcPr>
            <w:tcW w:w="29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B21EA3" w14:textId="2D9CBDA3" w:rsidR="00754704" w:rsidRDefault="00754704" w:rsidP="006466FD">
            <w:pPr>
              <w:jc w:val="center"/>
              <w:rPr>
                <w:rFonts w:eastAsiaTheme="minorHAnsi" w:cs="Arial"/>
                <w:sz w:val="20"/>
                <w:szCs w:val="20"/>
              </w:rPr>
            </w:pPr>
            <w:r>
              <w:rPr>
                <w:sz w:val="20"/>
                <w:szCs w:val="20"/>
                <w:lang w:eastAsia="zh-CN"/>
              </w:rPr>
              <w:t>Ministry of Health, Labor and Welfare</w:t>
            </w:r>
          </w:p>
        </w:tc>
        <w:tc>
          <w:tcPr>
            <w:tcW w:w="3082" w:type="dxa"/>
            <w:tcBorders>
              <w:top w:val="nil"/>
              <w:left w:val="nil"/>
              <w:bottom w:val="single" w:sz="8" w:space="0" w:color="auto"/>
              <w:right w:val="single" w:sz="8" w:space="0" w:color="auto"/>
            </w:tcBorders>
            <w:vAlign w:val="center"/>
          </w:tcPr>
          <w:p w14:paraId="1C4E1322" w14:textId="0197DD44" w:rsidR="00754704" w:rsidRDefault="00754704" w:rsidP="006466FD">
            <w:pPr>
              <w:jc w:val="center"/>
              <w:rPr>
                <w:rFonts w:eastAsiaTheme="minorHAnsi" w:cs="Arial"/>
                <w:sz w:val="20"/>
                <w:szCs w:val="20"/>
              </w:rPr>
            </w:pPr>
            <w:r>
              <w:rPr>
                <w:rFonts w:eastAsiaTheme="minorHAnsi" w:cs="Arial"/>
                <w:sz w:val="20"/>
                <w:szCs w:val="20"/>
              </w:rPr>
              <w:t>Food</w:t>
            </w:r>
          </w:p>
        </w:tc>
        <w:tc>
          <w:tcPr>
            <w:tcW w:w="1956" w:type="dxa"/>
            <w:tcBorders>
              <w:top w:val="nil"/>
              <w:left w:val="nil"/>
              <w:bottom w:val="single" w:sz="8" w:space="0" w:color="auto"/>
              <w:right w:val="single" w:sz="8" w:space="0" w:color="auto"/>
            </w:tcBorders>
            <w:vAlign w:val="center"/>
          </w:tcPr>
          <w:p w14:paraId="7A40B080" w14:textId="44A11DE6" w:rsidR="00754704" w:rsidRPr="006466FD" w:rsidRDefault="00754704" w:rsidP="006466FD">
            <w:pPr>
              <w:jc w:val="center"/>
              <w:rPr>
                <w:rFonts w:eastAsiaTheme="minorHAnsi" w:cs="Arial"/>
                <w:sz w:val="20"/>
                <w:szCs w:val="20"/>
              </w:rPr>
            </w:pPr>
            <w:r w:rsidRPr="006466FD">
              <w:rPr>
                <w:rFonts w:eastAsiaTheme="minorHAnsi" w:cs="Arial"/>
                <w:sz w:val="20"/>
                <w:szCs w:val="20"/>
              </w:rPr>
              <w:t>Under review</w:t>
            </w:r>
          </w:p>
        </w:tc>
      </w:tr>
      <w:tr w:rsidR="00754704" w:rsidRPr="00320FC4" w14:paraId="0CFA28ED" w14:textId="77777777" w:rsidTr="006461F3">
        <w:trPr>
          <w:trHeight w:val="510"/>
        </w:trPr>
        <w:tc>
          <w:tcPr>
            <w:tcW w:w="1221" w:type="dxa"/>
            <w:vMerge/>
            <w:tcBorders>
              <w:left w:val="single" w:sz="8" w:space="0" w:color="auto"/>
              <w:right w:val="single" w:sz="8" w:space="0" w:color="auto"/>
            </w:tcBorders>
            <w:vAlign w:val="center"/>
          </w:tcPr>
          <w:p w14:paraId="5AD9369C" w14:textId="6B10C302" w:rsidR="00754704" w:rsidRDefault="00754704" w:rsidP="006466FD">
            <w:pPr>
              <w:jc w:val="center"/>
              <w:rPr>
                <w:rFonts w:eastAsiaTheme="minorHAnsi" w:cs="Arial"/>
                <w:sz w:val="20"/>
                <w:szCs w:val="20"/>
              </w:rPr>
            </w:pPr>
          </w:p>
        </w:tc>
        <w:tc>
          <w:tcPr>
            <w:tcW w:w="29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A10E266" w14:textId="51FF9FBC" w:rsidR="00754704" w:rsidRDefault="00754704" w:rsidP="006466FD">
            <w:pPr>
              <w:jc w:val="center"/>
              <w:rPr>
                <w:rFonts w:eastAsiaTheme="minorHAnsi" w:cs="Arial"/>
                <w:sz w:val="20"/>
                <w:szCs w:val="20"/>
              </w:rPr>
            </w:pPr>
            <w:r>
              <w:rPr>
                <w:sz w:val="20"/>
                <w:szCs w:val="20"/>
                <w:lang w:eastAsia="zh-CN"/>
              </w:rPr>
              <w:t>Ministry of Agriculture, Forestry and Fisheries</w:t>
            </w:r>
          </w:p>
        </w:tc>
        <w:tc>
          <w:tcPr>
            <w:tcW w:w="3082" w:type="dxa"/>
            <w:tcBorders>
              <w:top w:val="nil"/>
              <w:left w:val="nil"/>
              <w:bottom w:val="single" w:sz="8" w:space="0" w:color="auto"/>
              <w:right w:val="single" w:sz="8" w:space="0" w:color="auto"/>
            </w:tcBorders>
            <w:vAlign w:val="center"/>
          </w:tcPr>
          <w:p w14:paraId="54CA5A31" w14:textId="095F5C9C" w:rsidR="00754704" w:rsidRDefault="00754704" w:rsidP="006466FD">
            <w:pPr>
              <w:jc w:val="center"/>
              <w:rPr>
                <w:rFonts w:eastAsiaTheme="minorHAnsi" w:cs="Arial"/>
                <w:sz w:val="20"/>
                <w:szCs w:val="20"/>
              </w:rPr>
            </w:pPr>
            <w:r>
              <w:rPr>
                <w:rFonts w:eastAsiaTheme="minorHAnsi" w:cs="Arial"/>
                <w:sz w:val="20"/>
                <w:szCs w:val="20"/>
              </w:rPr>
              <w:t>Feed</w:t>
            </w:r>
          </w:p>
        </w:tc>
        <w:tc>
          <w:tcPr>
            <w:tcW w:w="1956" w:type="dxa"/>
            <w:tcBorders>
              <w:top w:val="nil"/>
              <w:left w:val="nil"/>
              <w:bottom w:val="single" w:sz="8" w:space="0" w:color="auto"/>
              <w:right w:val="single" w:sz="8" w:space="0" w:color="auto"/>
            </w:tcBorders>
            <w:vAlign w:val="center"/>
          </w:tcPr>
          <w:p w14:paraId="71F2DC4B" w14:textId="34F31A7F" w:rsidR="00754704" w:rsidRPr="006466FD" w:rsidRDefault="00754704" w:rsidP="006466FD">
            <w:pPr>
              <w:jc w:val="center"/>
              <w:rPr>
                <w:rFonts w:eastAsiaTheme="minorHAnsi" w:cs="Arial"/>
                <w:sz w:val="20"/>
                <w:szCs w:val="20"/>
              </w:rPr>
            </w:pPr>
            <w:r w:rsidRPr="006466FD">
              <w:rPr>
                <w:rFonts w:eastAsiaTheme="minorHAnsi" w:cs="Arial"/>
                <w:sz w:val="20"/>
                <w:szCs w:val="20"/>
              </w:rPr>
              <w:t>Under review</w:t>
            </w:r>
          </w:p>
        </w:tc>
      </w:tr>
      <w:tr w:rsidR="00754704" w:rsidRPr="00320FC4" w14:paraId="584FC80E" w14:textId="77777777" w:rsidTr="006461F3">
        <w:trPr>
          <w:trHeight w:val="510"/>
        </w:trPr>
        <w:tc>
          <w:tcPr>
            <w:tcW w:w="1221" w:type="dxa"/>
            <w:vMerge/>
            <w:tcBorders>
              <w:left w:val="single" w:sz="8" w:space="0" w:color="auto"/>
              <w:bottom w:val="single" w:sz="8" w:space="0" w:color="auto"/>
              <w:right w:val="single" w:sz="8" w:space="0" w:color="auto"/>
            </w:tcBorders>
            <w:vAlign w:val="center"/>
          </w:tcPr>
          <w:p w14:paraId="7400D35A" w14:textId="58C3784D" w:rsidR="00754704" w:rsidRDefault="00754704" w:rsidP="006466FD">
            <w:pPr>
              <w:jc w:val="center"/>
              <w:rPr>
                <w:rFonts w:eastAsiaTheme="minorHAnsi" w:cs="Arial"/>
                <w:sz w:val="20"/>
                <w:szCs w:val="20"/>
              </w:rPr>
            </w:pPr>
          </w:p>
        </w:tc>
        <w:tc>
          <w:tcPr>
            <w:tcW w:w="29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EB919EE" w14:textId="5726077B" w:rsidR="00754704" w:rsidRDefault="00754704" w:rsidP="006466FD">
            <w:pPr>
              <w:jc w:val="center"/>
              <w:rPr>
                <w:rFonts w:eastAsiaTheme="minorHAnsi" w:cs="Arial"/>
                <w:sz w:val="20"/>
                <w:szCs w:val="20"/>
              </w:rPr>
            </w:pPr>
            <w:r>
              <w:rPr>
                <w:sz w:val="20"/>
                <w:szCs w:val="20"/>
                <w:lang w:eastAsia="zh-CN"/>
              </w:rPr>
              <w:t>Ministry of Agriculture, Forestry and Fisheries / Ministry of the Environment</w:t>
            </w:r>
          </w:p>
        </w:tc>
        <w:tc>
          <w:tcPr>
            <w:tcW w:w="3082" w:type="dxa"/>
            <w:tcBorders>
              <w:top w:val="nil"/>
              <w:left w:val="nil"/>
              <w:bottom w:val="single" w:sz="8" w:space="0" w:color="auto"/>
              <w:right w:val="single" w:sz="8" w:space="0" w:color="auto"/>
            </w:tcBorders>
            <w:vAlign w:val="center"/>
          </w:tcPr>
          <w:p w14:paraId="7E24B193" w14:textId="2B83240E" w:rsidR="00754704" w:rsidRDefault="00754704" w:rsidP="006466FD">
            <w:pPr>
              <w:jc w:val="center"/>
              <w:rPr>
                <w:rFonts w:eastAsiaTheme="minorHAnsi" w:cs="Arial"/>
                <w:sz w:val="20"/>
                <w:szCs w:val="20"/>
              </w:rPr>
            </w:pPr>
            <w:r>
              <w:rPr>
                <w:rFonts w:eastAsiaTheme="minorHAnsi" w:cs="Arial"/>
                <w:sz w:val="20"/>
                <w:szCs w:val="20"/>
              </w:rPr>
              <w:t>Environment</w:t>
            </w:r>
          </w:p>
        </w:tc>
        <w:tc>
          <w:tcPr>
            <w:tcW w:w="1956" w:type="dxa"/>
            <w:tcBorders>
              <w:top w:val="nil"/>
              <w:left w:val="nil"/>
              <w:bottom w:val="single" w:sz="8" w:space="0" w:color="auto"/>
              <w:right w:val="single" w:sz="8" w:space="0" w:color="auto"/>
            </w:tcBorders>
            <w:vAlign w:val="center"/>
          </w:tcPr>
          <w:p w14:paraId="60BD46BE" w14:textId="02D3DF63" w:rsidR="00754704" w:rsidRPr="006466FD" w:rsidRDefault="00754704" w:rsidP="006466FD">
            <w:pPr>
              <w:jc w:val="center"/>
              <w:rPr>
                <w:rFonts w:eastAsiaTheme="minorHAnsi" w:cs="Arial"/>
                <w:sz w:val="20"/>
                <w:szCs w:val="20"/>
              </w:rPr>
            </w:pPr>
            <w:r w:rsidRPr="006466FD">
              <w:rPr>
                <w:rFonts w:eastAsiaTheme="minorHAnsi" w:cs="Arial"/>
                <w:sz w:val="20"/>
                <w:szCs w:val="20"/>
              </w:rPr>
              <w:t>Under review</w:t>
            </w:r>
          </w:p>
        </w:tc>
      </w:tr>
      <w:tr w:rsidR="00754704" w:rsidRPr="00320FC4" w14:paraId="7A0E4A5B" w14:textId="77777777" w:rsidTr="00754704">
        <w:trPr>
          <w:trHeight w:val="510"/>
        </w:trPr>
        <w:tc>
          <w:tcPr>
            <w:tcW w:w="1221" w:type="dxa"/>
            <w:vMerge w:val="restart"/>
            <w:tcBorders>
              <w:left w:val="single" w:sz="8" w:space="0" w:color="auto"/>
              <w:right w:val="single" w:sz="8" w:space="0" w:color="auto"/>
            </w:tcBorders>
            <w:shd w:val="clear" w:color="auto" w:fill="EAF1DD" w:themeFill="accent3" w:themeFillTint="33"/>
            <w:vAlign w:val="center"/>
          </w:tcPr>
          <w:p w14:paraId="6737D1EB" w14:textId="55B71442" w:rsidR="00754704" w:rsidRDefault="00754704" w:rsidP="00754704">
            <w:pPr>
              <w:jc w:val="center"/>
              <w:rPr>
                <w:rFonts w:eastAsiaTheme="minorHAnsi" w:cs="Arial"/>
                <w:sz w:val="20"/>
                <w:szCs w:val="20"/>
              </w:rPr>
            </w:pPr>
            <w:r>
              <w:rPr>
                <w:rFonts w:eastAsiaTheme="minorHAnsi" w:cs="Arial"/>
                <w:sz w:val="20"/>
                <w:szCs w:val="20"/>
              </w:rPr>
              <w:t>Korea</w:t>
            </w:r>
          </w:p>
        </w:tc>
        <w:tc>
          <w:tcPr>
            <w:tcW w:w="2934" w:type="dxa"/>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tcPr>
          <w:p w14:paraId="637D010E" w14:textId="775CA096" w:rsidR="00754704" w:rsidRDefault="00754704" w:rsidP="006466FD">
            <w:pPr>
              <w:jc w:val="center"/>
              <w:rPr>
                <w:rFonts w:eastAsiaTheme="minorHAnsi" w:cs="Arial"/>
                <w:sz w:val="20"/>
                <w:szCs w:val="20"/>
              </w:rPr>
            </w:pPr>
            <w:r>
              <w:rPr>
                <w:sz w:val="20"/>
                <w:szCs w:val="20"/>
                <w:lang w:eastAsia="zh-CN"/>
              </w:rPr>
              <w:t>Ministry of Food and Drug Safety</w:t>
            </w:r>
          </w:p>
        </w:tc>
        <w:tc>
          <w:tcPr>
            <w:tcW w:w="3082" w:type="dxa"/>
            <w:tcBorders>
              <w:top w:val="nil"/>
              <w:left w:val="nil"/>
              <w:bottom w:val="single" w:sz="8" w:space="0" w:color="auto"/>
              <w:right w:val="single" w:sz="8" w:space="0" w:color="auto"/>
            </w:tcBorders>
            <w:shd w:val="clear" w:color="auto" w:fill="EAF1DD" w:themeFill="accent3" w:themeFillTint="33"/>
            <w:vAlign w:val="center"/>
          </w:tcPr>
          <w:p w14:paraId="4D9E6A60" w14:textId="717B26F5" w:rsidR="00754704" w:rsidRDefault="00754704" w:rsidP="006466FD">
            <w:pPr>
              <w:jc w:val="center"/>
              <w:rPr>
                <w:rFonts w:eastAsiaTheme="minorHAnsi" w:cs="Arial"/>
                <w:sz w:val="20"/>
                <w:szCs w:val="20"/>
              </w:rPr>
            </w:pPr>
            <w:r>
              <w:rPr>
                <w:rFonts w:eastAsiaTheme="minorHAnsi" w:cs="Arial"/>
                <w:sz w:val="20"/>
                <w:szCs w:val="20"/>
              </w:rPr>
              <w:t>Food</w:t>
            </w:r>
          </w:p>
        </w:tc>
        <w:tc>
          <w:tcPr>
            <w:tcW w:w="1956" w:type="dxa"/>
            <w:tcBorders>
              <w:top w:val="nil"/>
              <w:left w:val="nil"/>
              <w:bottom w:val="single" w:sz="8" w:space="0" w:color="auto"/>
              <w:right w:val="single" w:sz="8" w:space="0" w:color="auto"/>
            </w:tcBorders>
            <w:shd w:val="clear" w:color="auto" w:fill="EAF1DD" w:themeFill="accent3" w:themeFillTint="33"/>
            <w:vAlign w:val="center"/>
          </w:tcPr>
          <w:p w14:paraId="5163BB1E" w14:textId="51F783D0" w:rsidR="00754704" w:rsidRPr="006466FD" w:rsidRDefault="00754704" w:rsidP="006466FD">
            <w:pPr>
              <w:jc w:val="center"/>
              <w:rPr>
                <w:rFonts w:eastAsiaTheme="minorHAnsi" w:cs="Arial"/>
                <w:sz w:val="20"/>
                <w:szCs w:val="20"/>
              </w:rPr>
            </w:pPr>
            <w:r w:rsidRPr="006466FD">
              <w:rPr>
                <w:rFonts w:eastAsiaTheme="minorHAnsi" w:cs="Arial"/>
                <w:sz w:val="20"/>
                <w:szCs w:val="20"/>
              </w:rPr>
              <w:t>Under review</w:t>
            </w:r>
          </w:p>
        </w:tc>
      </w:tr>
      <w:tr w:rsidR="00754704" w:rsidRPr="00320FC4" w14:paraId="0200AC60" w14:textId="77777777" w:rsidTr="00754704">
        <w:trPr>
          <w:trHeight w:val="510"/>
        </w:trPr>
        <w:tc>
          <w:tcPr>
            <w:tcW w:w="1221" w:type="dxa"/>
            <w:vMerge/>
            <w:tcBorders>
              <w:left w:val="single" w:sz="8" w:space="0" w:color="auto"/>
              <w:bottom w:val="single" w:sz="8" w:space="0" w:color="auto"/>
              <w:right w:val="single" w:sz="8" w:space="0" w:color="auto"/>
            </w:tcBorders>
            <w:shd w:val="clear" w:color="auto" w:fill="EAF1DD" w:themeFill="accent3" w:themeFillTint="33"/>
            <w:vAlign w:val="center"/>
          </w:tcPr>
          <w:p w14:paraId="11478ACF" w14:textId="78B6736F" w:rsidR="00754704" w:rsidRDefault="00754704" w:rsidP="00754704">
            <w:pPr>
              <w:jc w:val="center"/>
              <w:rPr>
                <w:rFonts w:eastAsiaTheme="minorHAnsi" w:cs="Arial"/>
                <w:sz w:val="20"/>
                <w:szCs w:val="20"/>
              </w:rPr>
            </w:pPr>
          </w:p>
        </w:tc>
        <w:tc>
          <w:tcPr>
            <w:tcW w:w="2934" w:type="dxa"/>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tcPr>
          <w:p w14:paraId="00A4E385" w14:textId="1A39168E" w:rsidR="00754704" w:rsidRDefault="00754704" w:rsidP="006466FD">
            <w:pPr>
              <w:jc w:val="center"/>
              <w:rPr>
                <w:rFonts w:eastAsiaTheme="minorHAnsi" w:cs="Arial"/>
                <w:sz w:val="20"/>
                <w:szCs w:val="20"/>
              </w:rPr>
            </w:pPr>
            <w:r>
              <w:rPr>
                <w:sz w:val="20"/>
                <w:szCs w:val="20"/>
                <w:lang w:eastAsia="zh-CN"/>
              </w:rPr>
              <w:t>Rural Development Administration</w:t>
            </w:r>
          </w:p>
        </w:tc>
        <w:tc>
          <w:tcPr>
            <w:tcW w:w="3082" w:type="dxa"/>
            <w:tcBorders>
              <w:top w:val="nil"/>
              <w:left w:val="nil"/>
              <w:bottom w:val="single" w:sz="8" w:space="0" w:color="auto"/>
              <w:right w:val="single" w:sz="8" w:space="0" w:color="auto"/>
            </w:tcBorders>
            <w:shd w:val="clear" w:color="auto" w:fill="EAF1DD" w:themeFill="accent3" w:themeFillTint="33"/>
            <w:vAlign w:val="center"/>
          </w:tcPr>
          <w:p w14:paraId="50B92142" w14:textId="5F5E26C4" w:rsidR="00754704" w:rsidRDefault="00754704" w:rsidP="006466FD">
            <w:pPr>
              <w:jc w:val="center"/>
              <w:rPr>
                <w:rFonts w:eastAsiaTheme="minorHAnsi" w:cs="Arial"/>
                <w:sz w:val="20"/>
                <w:szCs w:val="20"/>
              </w:rPr>
            </w:pPr>
            <w:r>
              <w:rPr>
                <w:rFonts w:eastAsiaTheme="minorHAnsi" w:cs="Arial"/>
                <w:sz w:val="20"/>
                <w:szCs w:val="20"/>
              </w:rPr>
              <w:t>Feed</w:t>
            </w:r>
          </w:p>
        </w:tc>
        <w:tc>
          <w:tcPr>
            <w:tcW w:w="1956" w:type="dxa"/>
            <w:tcBorders>
              <w:top w:val="nil"/>
              <w:left w:val="nil"/>
              <w:bottom w:val="single" w:sz="8" w:space="0" w:color="auto"/>
              <w:right w:val="single" w:sz="8" w:space="0" w:color="auto"/>
            </w:tcBorders>
            <w:shd w:val="clear" w:color="auto" w:fill="EAF1DD" w:themeFill="accent3" w:themeFillTint="33"/>
            <w:vAlign w:val="center"/>
          </w:tcPr>
          <w:p w14:paraId="693DC6CE" w14:textId="5FC5E673" w:rsidR="00754704" w:rsidRPr="006466FD" w:rsidRDefault="00754704" w:rsidP="006466FD">
            <w:pPr>
              <w:jc w:val="center"/>
              <w:rPr>
                <w:rFonts w:eastAsiaTheme="minorHAnsi" w:cs="Arial"/>
                <w:sz w:val="20"/>
                <w:szCs w:val="20"/>
              </w:rPr>
            </w:pPr>
            <w:r w:rsidRPr="006466FD">
              <w:rPr>
                <w:rFonts w:eastAsiaTheme="minorHAnsi" w:cs="Arial"/>
                <w:sz w:val="20"/>
                <w:szCs w:val="20"/>
              </w:rPr>
              <w:t>Under review</w:t>
            </w:r>
          </w:p>
        </w:tc>
      </w:tr>
      <w:tr w:rsidR="00754704" w:rsidRPr="00320FC4" w14:paraId="25C0287D" w14:textId="77777777" w:rsidTr="006461F3">
        <w:trPr>
          <w:trHeight w:val="510"/>
        </w:trPr>
        <w:tc>
          <w:tcPr>
            <w:tcW w:w="1221" w:type="dxa"/>
            <w:vMerge w:val="restart"/>
            <w:tcBorders>
              <w:left w:val="single" w:sz="8" w:space="0" w:color="auto"/>
              <w:right w:val="single" w:sz="8" w:space="0" w:color="auto"/>
            </w:tcBorders>
            <w:vAlign w:val="center"/>
          </w:tcPr>
          <w:p w14:paraId="2A25F1EC" w14:textId="77777777" w:rsidR="00754704" w:rsidRDefault="00754704" w:rsidP="006466FD">
            <w:pPr>
              <w:jc w:val="center"/>
              <w:rPr>
                <w:rFonts w:eastAsiaTheme="minorHAnsi" w:cs="Arial"/>
                <w:sz w:val="20"/>
                <w:szCs w:val="20"/>
              </w:rPr>
            </w:pPr>
            <w:r>
              <w:rPr>
                <w:rFonts w:eastAsiaTheme="minorHAnsi" w:cs="Arial"/>
                <w:sz w:val="20"/>
                <w:szCs w:val="20"/>
              </w:rPr>
              <w:t>Taiwan</w:t>
            </w:r>
          </w:p>
          <w:p w14:paraId="6EE182B0" w14:textId="40901B19" w:rsidR="00754704" w:rsidRDefault="00754704" w:rsidP="006466FD">
            <w:pPr>
              <w:jc w:val="center"/>
              <w:rPr>
                <w:rFonts w:eastAsiaTheme="minorHAnsi" w:cs="Arial"/>
                <w:sz w:val="20"/>
                <w:szCs w:val="20"/>
              </w:rPr>
            </w:pPr>
          </w:p>
        </w:tc>
        <w:tc>
          <w:tcPr>
            <w:tcW w:w="29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C5F9366" w14:textId="7B7680A8" w:rsidR="00754704" w:rsidRPr="00754704" w:rsidRDefault="00754704" w:rsidP="00754704">
            <w:pPr>
              <w:jc w:val="center"/>
              <w:rPr>
                <w:rFonts w:ascii="Calibri" w:hAnsi="Calibri"/>
                <w:sz w:val="20"/>
                <w:szCs w:val="20"/>
                <w:lang w:eastAsia="zh-CN" w:bidi="ar-SA"/>
              </w:rPr>
            </w:pPr>
            <w:r>
              <w:rPr>
                <w:sz w:val="20"/>
                <w:szCs w:val="20"/>
                <w:lang w:eastAsia="zh-CN"/>
              </w:rPr>
              <w:t>Food and Drug Administration, Ministry of Health and Welfare</w:t>
            </w:r>
          </w:p>
        </w:tc>
        <w:tc>
          <w:tcPr>
            <w:tcW w:w="3082" w:type="dxa"/>
            <w:tcBorders>
              <w:top w:val="nil"/>
              <w:left w:val="nil"/>
              <w:bottom w:val="single" w:sz="8" w:space="0" w:color="auto"/>
              <w:right w:val="single" w:sz="8" w:space="0" w:color="auto"/>
            </w:tcBorders>
            <w:vAlign w:val="center"/>
          </w:tcPr>
          <w:p w14:paraId="59A68B64" w14:textId="1B8A2FBD" w:rsidR="00754704" w:rsidRDefault="00754704" w:rsidP="006466FD">
            <w:pPr>
              <w:jc w:val="center"/>
              <w:rPr>
                <w:rFonts w:eastAsiaTheme="minorHAnsi" w:cs="Arial"/>
                <w:sz w:val="20"/>
                <w:szCs w:val="20"/>
              </w:rPr>
            </w:pPr>
            <w:r>
              <w:rPr>
                <w:rFonts w:eastAsiaTheme="minorHAnsi" w:cs="Arial"/>
                <w:sz w:val="20"/>
                <w:szCs w:val="20"/>
              </w:rPr>
              <w:t>Food</w:t>
            </w:r>
          </w:p>
        </w:tc>
        <w:tc>
          <w:tcPr>
            <w:tcW w:w="1956" w:type="dxa"/>
            <w:tcBorders>
              <w:top w:val="nil"/>
              <w:left w:val="nil"/>
              <w:bottom w:val="single" w:sz="8" w:space="0" w:color="auto"/>
              <w:right w:val="single" w:sz="8" w:space="0" w:color="auto"/>
            </w:tcBorders>
            <w:vAlign w:val="center"/>
          </w:tcPr>
          <w:p w14:paraId="653E6546" w14:textId="50BC1E2B" w:rsidR="00754704" w:rsidRPr="006466FD" w:rsidRDefault="00754704" w:rsidP="006466FD">
            <w:pPr>
              <w:jc w:val="center"/>
              <w:rPr>
                <w:rFonts w:eastAsiaTheme="minorHAnsi" w:cs="Arial"/>
                <w:sz w:val="20"/>
                <w:szCs w:val="20"/>
              </w:rPr>
            </w:pPr>
            <w:r w:rsidRPr="006466FD">
              <w:rPr>
                <w:rFonts w:eastAsiaTheme="minorHAnsi" w:cs="Arial"/>
                <w:sz w:val="20"/>
                <w:szCs w:val="20"/>
              </w:rPr>
              <w:t>Under review</w:t>
            </w:r>
          </w:p>
        </w:tc>
      </w:tr>
      <w:tr w:rsidR="00754704" w:rsidRPr="00320FC4" w14:paraId="062FA7F3" w14:textId="77777777" w:rsidTr="006461F3">
        <w:trPr>
          <w:trHeight w:val="510"/>
        </w:trPr>
        <w:tc>
          <w:tcPr>
            <w:tcW w:w="1221" w:type="dxa"/>
            <w:vMerge/>
            <w:tcBorders>
              <w:left w:val="single" w:sz="8" w:space="0" w:color="auto"/>
              <w:bottom w:val="single" w:sz="8" w:space="0" w:color="auto"/>
              <w:right w:val="single" w:sz="8" w:space="0" w:color="auto"/>
            </w:tcBorders>
            <w:vAlign w:val="center"/>
          </w:tcPr>
          <w:p w14:paraId="1E6C2B93" w14:textId="1CD5E5AA" w:rsidR="00754704" w:rsidRDefault="00754704" w:rsidP="006466FD">
            <w:pPr>
              <w:jc w:val="center"/>
              <w:rPr>
                <w:rFonts w:eastAsiaTheme="minorHAnsi" w:cs="Arial"/>
                <w:sz w:val="20"/>
                <w:szCs w:val="20"/>
              </w:rPr>
            </w:pPr>
          </w:p>
        </w:tc>
        <w:tc>
          <w:tcPr>
            <w:tcW w:w="29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6D066C4" w14:textId="5AF2B964" w:rsidR="00754704" w:rsidRDefault="00754704" w:rsidP="006466FD">
            <w:pPr>
              <w:jc w:val="center"/>
              <w:rPr>
                <w:rFonts w:eastAsiaTheme="minorHAnsi" w:cs="Arial"/>
                <w:sz w:val="20"/>
                <w:szCs w:val="20"/>
              </w:rPr>
            </w:pPr>
            <w:r>
              <w:rPr>
                <w:sz w:val="20"/>
                <w:szCs w:val="20"/>
                <w:lang w:eastAsia="zh-CN"/>
              </w:rPr>
              <w:t>Council of Agriculture</w:t>
            </w:r>
          </w:p>
        </w:tc>
        <w:tc>
          <w:tcPr>
            <w:tcW w:w="3082" w:type="dxa"/>
            <w:tcBorders>
              <w:top w:val="nil"/>
              <w:left w:val="nil"/>
              <w:bottom w:val="single" w:sz="8" w:space="0" w:color="auto"/>
              <w:right w:val="single" w:sz="8" w:space="0" w:color="auto"/>
            </w:tcBorders>
            <w:vAlign w:val="center"/>
          </w:tcPr>
          <w:p w14:paraId="7403482A" w14:textId="1A697439" w:rsidR="00754704" w:rsidRDefault="00754704" w:rsidP="006466FD">
            <w:pPr>
              <w:jc w:val="center"/>
              <w:rPr>
                <w:rFonts w:eastAsiaTheme="minorHAnsi" w:cs="Arial"/>
                <w:sz w:val="20"/>
                <w:szCs w:val="20"/>
              </w:rPr>
            </w:pPr>
            <w:r>
              <w:rPr>
                <w:rFonts w:eastAsiaTheme="minorHAnsi" w:cs="Arial"/>
                <w:sz w:val="20"/>
                <w:szCs w:val="20"/>
              </w:rPr>
              <w:t>Feed</w:t>
            </w:r>
          </w:p>
        </w:tc>
        <w:tc>
          <w:tcPr>
            <w:tcW w:w="1956" w:type="dxa"/>
            <w:tcBorders>
              <w:top w:val="nil"/>
              <w:left w:val="nil"/>
              <w:bottom w:val="single" w:sz="8" w:space="0" w:color="auto"/>
              <w:right w:val="single" w:sz="8" w:space="0" w:color="auto"/>
            </w:tcBorders>
            <w:vAlign w:val="center"/>
          </w:tcPr>
          <w:p w14:paraId="3CF460BB" w14:textId="6D74E2A6" w:rsidR="00754704" w:rsidRDefault="00754704" w:rsidP="006466FD">
            <w:pPr>
              <w:jc w:val="center"/>
              <w:rPr>
                <w:rFonts w:eastAsiaTheme="minorHAnsi" w:cs="Arial"/>
                <w:sz w:val="20"/>
                <w:szCs w:val="20"/>
              </w:rPr>
            </w:pPr>
            <w:r w:rsidRPr="006466FD">
              <w:rPr>
                <w:rFonts w:eastAsiaTheme="minorHAnsi" w:cs="Arial"/>
                <w:sz w:val="20"/>
                <w:szCs w:val="20"/>
              </w:rPr>
              <w:t>Under review</w:t>
            </w:r>
          </w:p>
        </w:tc>
      </w:tr>
      <w:tr w:rsidR="006466FD" w:rsidRPr="00320FC4" w14:paraId="1A4B1A14" w14:textId="77777777" w:rsidTr="00754704">
        <w:trPr>
          <w:trHeight w:val="510"/>
        </w:trPr>
        <w:tc>
          <w:tcPr>
            <w:tcW w:w="1221" w:type="dxa"/>
            <w:vMerge w:val="restart"/>
            <w:tcBorders>
              <w:top w:val="nil"/>
              <w:left w:val="single" w:sz="8" w:space="0" w:color="auto"/>
              <w:right w:val="single" w:sz="8" w:space="0" w:color="auto"/>
            </w:tcBorders>
            <w:shd w:val="clear" w:color="auto" w:fill="EAF1DD" w:themeFill="accent3" w:themeFillTint="33"/>
            <w:vAlign w:val="center"/>
            <w:hideMark/>
          </w:tcPr>
          <w:p w14:paraId="599D5307" w14:textId="77777777" w:rsidR="00754704" w:rsidRDefault="006466FD" w:rsidP="006466FD">
            <w:pPr>
              <w:jc w:val="center"/>
              <w:rPr>
                <w:rFonts w:eastAsiaTheme="minorHAnsi" w:cs="Arial"/>
                <w:sz w:val="20"/>
                <w:szCs w:val="20"/>
              </w:rPr>
            </w:pPr>
            <w:r>
              <w:rPr>
                <w:rFonts w:eastAsiaTheme="minorHAnsi" w:cs="Arial"/>
                <w:sz w:val="20"/>
                <w:szCs w:val="20"/>
              </w:rPr>
              <w:t xml:space="preserve">United </w:t>
            </w:r>
          </w:p>
          <w:p w14:paraId="50A331F8" w14:textId="09EB661B" w:rsidR="006466FD" w:rsidRDefault="006466FD" w:rsidP="00754704">
            <w:pPr>
              <w:jc w:val="center"/>
              <w:rPr>
                <w:rFonts w:eastAsiaTheme="minorHAnsi" w:cs="Arial"/>
                <w:sz w:val="20"/>
                <w:szCs w:val="20"/>
              </w:rPr>
            </w:pPr>
            <w:r>
              <w:rPr>
                <w:rFonts w:eastAsiaTheme="minorHAnsi" w:cs="Arial"/>
                <w:sz w:val="20"/>
                <w:szCs w:val="20"/>
              </w:rPr>
              <w:t>States</w:t>
            </w:r>
          </w:p>
        </w:tc>
        <w:tc>
          <w:tcPr>
            <w:tcW w:w="2934" w:type="dxa"/>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hideMark/>
          </w:tcPr>
          <w:p w14:paraId="1FC0CBB1" w14:textId="77777777" w:rsidR="006466FD" w:rsidRDefault="006466FD" w:rsidP="006466FD">
            <w:pPr>
              <w:jc w:val="center"/>
              <w:rPr>
                <w:rFonts w:eastAsiaTheme="minorHAnsi" w:cs="Arial"/>
                <w:sz w:val="20"/>
                <w:szCs w:val="20"/>
              </w:rPr>
            </w:pPr>
            <w:r>
              <w:rPr>
                <w:rFonts w:eastAsiaTheme="minorHAnsi" w:cs="Arial"/>
                <w:sz w:val="20"/>
                <w:szCs w:val="20"/>
              </w:rPr>
              <w:t>United States Department of Agriculture</w:t>
            </w:r>
          </w:p>
        </w:tc>
        <w:tc>
          <w:tcPr>
            <w:tcW w:w="3082" w:type="dxa"/>
            <w:tcBorders>
              <w:top w:val="nil"/>
              <w:left w:val="nil"/>
              <w:bottom w:val="single" w:sz="8" w:space="0" w:color="auto"/>
              <w:right w:val="single" w:sz="8" w:space="0" w:color="auto"/>
            </w:tcBorders>
            <w:shd w:val="clear" w:color="auto" w:fill="EAF1DD" w:themeFill="accent3" w:themeFillTint="33"/>
            <w:vAlign w:val="center"/>
            <w:hideMark/>
          </w:tcPr>
          <w:p w14:paraId="4252FB8D" w14:textId="77777777" w:rsidR="006466FD" w:rsidRDefault="006466FD" w:rsidP="006466FD">
            <w:pPr>
              <w:jc w:val="center"/>
              <w:rPr>
                <w:rFonts w:eastAsiaTheme="minorHAnsi" w:cs="Arial"/>
                <w:sz w:val="20"/>
                <w:szCs w:val="20"/>
              </w:rPr>
            </w:pPr>
            <w:r>
              <w:rPr>
                <w:rFonts w:eastAsiaTheme="minorHAnsi" w:cs="Arial"/>
                <w:sz w:val="20"/>
                <w:szCs w:val="20"/>
              </w:rPr>
              <w:t>Environmental release and cultivation</w:t>
            </w:r>
          </w:p>
        </w:tc>
        <w:tc>
          <w:tcPr>
            <w:tcW w:w="1956" w:type="dxa"/>
            <w:tcBorders>
              <w:top w:val="nil"/>
              <w:left w:val="nil"/>
              <w:bottom w:val="single" w:sz="8" w:space="0" w:color="auto"/>
              <w:right w:val="single" w:sz="8" w:space="0" w:color="auto"/>
            </w:tcBorders>
            <w:shd w:val="clear" w:color="auto" w:fill="EAF1DD" w:themeFill="accent3" w:themeFillTint="33"/>
            <w:vAlign w:val="center"/>
            <w:hideMark/>
          </w:tcPr>
          <w:p w14:paraId="0489172F" w14:textId="77777777" w:rsidR="006466FD" w:rsidRPr="006466FD" w:rsidRDefault="006466FD" w:rsidP="006466FD">
            <w:pPr>
              <w:jc w:val="center"/>
              <w:rPr>
                <w:rFonts w:eastAsiaTheme="minorHAnsi" w:cs="Arial"/>
                <w:sz w:val="20"/>
                <w:szCs w:val="20"/>
              </w:rPr>
            </w:pPr>
            <w:r w:rsidRPr="006466FD">
              <w:rPr>
                <w:rFonts w:eastAsiaTheme="minorHAnsi" w:cs="Arial"/>
                <w:sz w:val="20"/>
                <w:szCs w:val="20"/>
              </w:rPr>
              <w:t>Under Review</w:t>
            </w:r>
          </w:p>
        </w:tc>
      </w:tr>
      <w:tr w:rsidR="006466FD" w:rsidRPr="00320FC4" w14:paraId="0147FCE4" w14:textId="77777777" w:rsidTr="00754704">
        <w:trPr>
          <w:trHeight w:val="510"/>
        </w:trPr>
        <w:tc>
          <w:tcPr>
            <w:tcW w:w="1221" w:type="dxa"/>
            <w:vMerge/>
            <w:tcBorders>
              <w:left w:val="single" w:sz="8" w:space="0" w:color="auto"/>
              <w:bottom w:val="single" w:sz="8" w:space="0" w:color="auto"/>
              <w:right w:val="single" w:sz="8" w:space="0" w:color="auto"/>
            </w:tcBorders>
            <w:shd w:val="clear" w:color="auto" w:fill="EAF1DD" w:themeFill="accent3" w:themeFillTint="33"/>
            <w:vAlign w:val="center"/>
            <w:hideMark/>
          </w:tcPr>
          <w:p w14:paraId="4E3426FD" w14:textId="00095A8C" w:rsidR="006466FD" w:rsidRDefault="006466FD" w:rsidP="006466FD">
            <w:pPr>
              <w:jc w:val="center"/>
              <w:rPr>
                <w:rFonts w:eastAsiaTheme="minorHAnsi" w:cs="Arial"/>
                <w:sz w:val="20"/>
                <w:szCs w:val="20"/>
              </w:rPr>
            </w:pPr>
          </w:p>
        </w:tc>
        <w:tc>
          <w:tcPr>
            <w:tcW w:w="2934" w:type="dxa"/>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hideMark/>
          </w:tcPr>
          <w:p w14:paraId="41C89AD1" w14:textId="77777777" w:rsidR="006466FD" w:rsidRDefault="006466FD" w:rsidP="006466FD">
            <w:pPr>
              <w:jc w:val="center"/>
              <w:rPr>
                <w:rFonts w:eastAsiaTheme="minorHAnsi" w:cs="Arial"/>
                <w:sz w:val="20"/>
                <w:szCs w:val="20"/>
              </w:rPr>
            </w:pPr>
            <w:r>
              <w:rPr>
                <w:rFonts w:eastAsiaTheme="minorHAnsi" w:cs="Arial"/>
                <w:sz w:val="20"/>
                <w:szCs w:val="20"/>
              </w:rPr>
              <w:t>Food and Drug Administration</w:t>
            </w:r>
          </w:p>
        </w:tc>
        <w:tc>
          <w:tcPr>
            <w:tcW w:w="3082" w:type="dxa"/>
            <w:tcBorders>
              <w:top w:val="nil"/>
              <w:left w:val="nil"/>
              <w:bottom w:val="single" w:sz="8" w:space="0" w:color="auto"/>
              <w:right w:val="single" w:sz="8" w:space="0" w:color="auto"/>
            </w:tcBorders>
            <w:shd w:val="clear" w:color="auto" w:fill="EAF1DD" w:themeFill="accent3" w:themeFillTint="33"/>
            <w:vAlign w:val="center"/>
            <w:hideMark/>
          </w:tcPr>
          <w:p w14:paraId="47E814C6" w14:textId="77777777" w:rsidR="006466FD" w:rsidRDefault="006466FD" w:rsidP="006466FD">
            <w:pPr>
              <w:jc w:val="center"/>
              <w:rPr>
                <w:rFonts w:eastAsiaTheme="minorHAnsi" w:cs="Arial"/>
                <w:sz w:val="20"/>
                <w:szCs w:val="20"/>
              </w:rPr>
            </w:pPr>
            <w:r>
              <w:rPr>
                <w:rFonts w:eastAsiaTheme="minorHAnsi" w:cs="Arial"/>
                <w:sz w:val="20"/>
                <w:szCs w:val="20"/>
              </w:rPr>
              <w:t>Food and feed</w:t>
            </w:r>
          </w:p>
        </w:tc>
        <w:tc>
          <w:tcPr>
            <w:tcW w:w="1956" w:type="dxa"/>
            <w:tcBorders>
              <w:top w:val="nil"/>
              <w:left w:val="nil"/>
              <w:bottom w:val="single" w:sz="8" w:space="0" w:color="auto"/>
              <w:right w:val="single" w:sz="8" w:space="0" w:color="auto"/>
            </w:tcBorders>
            <w:shd w:val="clear" w:color="auto" w:fill="EAF1DD" w:themeFill="accent3" w:themeFillTint="33"/>
            <w:vAlign w:val="center"/>
            <w:hideMark/>
          </w:tcPr>
          <w:p w14:paraId="2D71C965" w14:textId="77777777" w:rsidR="006466FD" w:rsidRPr="006466FD" w:rsidRDefault="006466FD" w:rsidP="006466FD">
            <w:pPr>
              <w:jc w:val="center"/>
              <w:rPr>
                <w:rFonts w:eastAsiaTheme="minorHAnsi" w:cs="Arial"/>
                <w:sz w:val="20"/>
                <w:szCs w:val="20"/>
              </w:rPr>
            </w:pPr>
            <w:r w:rsidRPr="006466FD">
              <w:rPr>
                <w:rFonts w:eastAsiaTheme="minorHAnsi" w:cs="Arial"/>
                <w:sz w:val="20"/>
                <w:szCs w:val="20"/>
              </w:rPr>
              <w:t>Under Review</w:t>
            </w:r>
          </w:p>
        </w:tc>
      </w:tr>
    </w:tbl>
    <w:p w14:paraId="4927D444" w14:textId="1E0FB0D6" w:rsidR="008B5567" w:rsidRPr="00FC4533" w:rsidRDefault="008B5567" w:rsidP="00BE3818">
      <w:pPr>
        <w:rPr>
          <w:b/>
          <w:bCs/>
          <w:lang w:val="en-AU"/>
        </w:rPr>
      </w:pPr>
    </w:p>
    <w:p w14:paraId="287A8CAB" w14:textId="77777777" w:rsidR="00FC4533" w:rsidRDefault="00FC4533" w:rsidP="00FC4533">
      <w:pPr>
        <w:rPr>
          <w:lang w:bidi="ar-SA"/>
        </w:rPr>
      </w:pPr>
      <w:bookmarkStart w:id="75" w:name="_Toc300761897"/>
      <w:bookmarkStart w:id="76" w:name="_Toc300933440"/>
      <w:r>
        <w:t>Further other relevant matters are considered below</w:t>
      </w:r>
      <w:r>
        <w:rPr>
          <w:lang w:bidi="ar-SA"/>
        </w:rPr>
        <w:t>.</w:t>
      </w:r>
      <w:r>
        <w:t xml:space="preserve"> </w:t>
      </w:r>
    </w:p>
    <w:p w14:paraId="6052ECD9" w14:textId="04C4B980" w:rsidR="00022DBC" w:rsidRPr="00914030" w:rsidRDefault="00EF532A" w:rsidP="00022DBC">
      <w:pPr>
        <w:pStyle w:val="Heading3"/>
      </w:pPr>
      <w:bookmarkStart w:id="77" w:name="_Toc33532556"/>
      <w:bookmarkStart w:id="78" w:name="_Toc33710884"/>
      <w:r>
        <w:t>2.4</w:t>
      </w:r>
      <w:r w:rsidR="00BE3818">
        <w:t>.2</w:t>
      </w:r>
      <w:r w:rsidR="00022DBC" w:rsidRPr="00914030">
        <w:tab/>
      </w:r>
      <w:r w:rsidR="00BE3818">
        <w:t>Subsection 18(1)</w:t>
      </w:r>
      <w:bookmarkEnd w:id="77"/>
      <w:bookmarkEnd w:id="78"/>
      <w:r w:rsidR="00BE3818">
        <w:t xml:space="preserve"> </w:t>
      </w:r>
      <w:bookmarkEnd w:id="75"/>
      <w:bookmarkEnd w:id="76"/>
    </w:p>
    <w:p w14:paraId="68553B1D"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28C9B229" w14:textId="69922ADC" w:rsidR="00022DBC" w:rsidRPr="00914030" w:rsidRDefault="00EF532A" w:rsidP="00022DBC">
      <w:pPr>
        <w:pStyle w:val="Heading4"/>
        <w:rPr>
          <w:lang w:eastAsia="en-AU"/>
        </w:rPr>
      </w:pPr>
      <w:bookmarkStart w:id="79" w:name="_Toc297029117"/>
      <w:bookmarkStart w:id="80" w:name="_Toc300761898"/>
      <w:bookmarkStart w:id="81" w:name="_Toc300933441"/>
      <w:r>
        <w:rPr>
          <w:lang w:eastAsia="en-AU"/>
        </w:rPr>
        <w:t>2.4</w:t>
      </w:r>
      <w:r w:rsidR="00BE3818">
        <w:rPr>
          <w:lang w:eastAsia="en-AU"/>
        </w:rPr>
        <w:t>.2</w:t>
      </w:r>
      <w:r w:rsidR="00022DBC" w:rsidRPr="00914030">
        <w:rPr>
          <w:lang w:eastAsia="en-AU"/>
        </w:rPr>
        <w:t>.1</w:t>
      </w:r>
      <w:r w:rsidR="00022DBC" w:rsidRPr="00914030">
        <w:rPr>
          <w:lang w:eastAsia="en-AU"/>
        </w:rPr>
        <w:tab/>
        <w:t>Protection of public health and safety</w:t>
      </w:r>
      <w:bookmarkEnd w:id="79"/>
      <w:bookmarkEnd w:id="80"/>
      <w:bookmarkEnd w:id="81"/>
    </w:p>
    <w:p w14:paraId="179DFC59" w14:textId="410467A9" w:rsidR="00B141C8" w:rsidRDefault="00B141C8" w:rsidP="00B141C8">
      <w:pPr>
        <w:rPr>
          <w:color w:val="000000" w:themeColor="text1"/>
        </w:rPr>
      </w:pPr>
      <w:bookmarkStart w:id="82" w:name="_Toc300761899"/>
      <w:bookmarkStart w:id="83" w:name="_Toc300933442"/>
      <w:r>
        <w:rPr>
          <w:color w:val="000000" w:themeColor="text1"/>
        </w:rPr>
        <w:t xml:space="preserve">Food derived from MON87429 has been assessed based on the data requirements provided in the FSANZ </w:t>
      </w:r>
      <w:hyperlink r:id="rId27" w:history="1">
        <w:r w:rsidR="001A7697">
          <w:rPr>
            <w:rStyle w:val="Hyperlink"/>
            <w:i/>
          </w:rPr>
          <w:t>Application</w:t>
        </w:r>
        <w:r>
          <w:rPr>
            <w:rStyle w:val="Hyperlink"/>
            <w:i/>
          </w:rPr>
          <w:t xml:space="preserve"> Handbook</w:t>
        </w:r>
      </w:hyperlink>
      <w:r>
        <w:rPr>
          <w:rStyle w:val="FootnoteReference"/>
          <w:i/>
          <w:color w:val="000000" w:themeColor="text1"/>
        </w:rPr>
        <w:footnoteReference w:id="4"/>
      </w:r>
      <w:r>
        <w:rPr>
          <w:color w:val="000000" w:themeColor="text1"/>
        </w:rPr>
        <w:t xml:space="preserve"> which, in turn reflect internationally-accepted GM food safety assessment guidelines. No public health and safety concerns were identified in this assessment. Based on the available evidence, including detailed studies provided by the Ap</w:t>
      </w:r>
      <w:r w:rsidR="009C1A64">
        <w:rPr>
          <w:color w:val="000000" w:themeColor="text1"/>
        </w:rPr>
        <w:t>plicant, food derived from MON874</w:t>
      </w:r>
      <w:r>
        <w:rPr>
          <w:color w:val="000000" w:themeColor="text1"/>
        </w:rPr>
        <w:t>2</w:t>
      </w:r>
      <w:r w:rsidR="009C1A64">
        <w:rPr>
          <w:color w:val="000000" w:themeColor="text1"/>
        </w:rPr>
        <w:t>9</w:t>
      </w:r>
      <w:r>
        <w:rPr>
          <w:color w:val="000000" w:themeColor="text1"/>
        </w:rPr>
        <w:t xml:space="preserve"> is considered as safe and wholesome as food derived from other commercial </w:t>
      </w:r>
      <w:r w:rsidR="009C1A64">
        <w:rPr>
          <w:color w:val="000000" w:themeColor="text1"/>
        </w:rPr>
        <w:t>corn</w:t>
      </w:r>
      <w:r>
        <w:rPr>
          <w:color w:val="000000" w:themeColor="text1"/>
        </w:rPr>
        <w:t xml:space="preserve"> lines.</w:t>
      </w:r>
    </w:p>
    <w:p w14:paraId="7C84C8C1" w14:textId="1CE93A51" w:rsidR="00022DBC" w:rsidRPr="00914030" w:rsidRDefault="00EF532A" w:rsidP="00022DBC">
      <w:pPr>
        <w:pStyle w:val="Heading4"/>
        <w:rPr>
          <w:lang w:eastAsia="en-AU"/>
        </w:rPr>
      </w:pPr>
      <w:r>
        <w:rPr>
          <w:lang w:eastAsia="en-AU"/>
        </w:rPr>
        <w:t>2.4</w:t>
      </w:r>
      <w:r w:rsidR="00BE3818">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82"/>
      <w:bookmarkEnd w:id="83"/>
    </w:p>
    <w:p w14:paraId="00C0C8AE" w14:textId="4D6EA741" w:rsidR="00930F62" w:rsidRPr="00BE3818" w:rsidRDefault="00930F62" w:rsidP="00930F62">
      <w:pPr>
        <w:rPr>
          <w:color w:val="00B050"/>
        </w:rPr>
      </w:pPr>
      <w:bookmarkStart w:id="84" w:name="_Toc300761900"/>
      <w:bookmarkStart w:id="85" w:name="_Toc300933443"/>
      <w:r w:rsidRPr="00DA1ABB">
        <w:rPr>
          <w:color w:val="000000" w:themeColor="text1"/>
        </w:rPr>
        <w:t>In accordance with existing labelling provisions</w:t>
      </w:r>
      <w:r>
        <w:rPr>
          <w:color w:val="000000" w:themeColor="text1"/>
        </w:rPr>
        <w:t xml:space="preserve"> in the Code, food derived from MON87429</w:t>
      </w:r>
      <w:r w:rsidRPr="00DA1ABB">
        <w:rPr>
          <w:color w:val="000000" w:themeColor="text1"/>
        </w:rPr>
        <w:t xml:space="preserve"> would be </w:t>
      </w:r>
      <w:r>
        <w:rPr>
          <w:color w:val="000000" w:themeColor="text1"/>
        </w:rPr>
        <w:t xml:space="preserve">required to be </w:t>
      </w:r>
      <w:r w:rsidRPr="00DA1ABB">
        <w:rPr>
          <w:color w:val="000000" w:themeColor="text1"/>
        </w:rPr>
        <w:t>labelled as ‘genetically modified’ if it contains novel DNA</w:t>
      </w:r>
      <w:r>
        <w:rPr>
          <w:color w:val="000000" w:themeColor="text1"/>
        </w:rPr>
        <w:t xml:space="preserve"> or novel protein</w:t>
      </w:r>
      <w:r w:rsidRPr="00DA1ABB">
        <w:rPr>
          <w:color w:val="000000" w:themeColor="text1"/>
        </w:rPr>
        <w:t xml:space="preserve"> (</w:t>
      </w:r>
      <w:r w:rsidRPr="00C600C8">
        <w:rPr>
          <w:color w:val="000000" w:themeColor="text1"/>
        </w:rPr>
        <w:t>see Section 2.2.1).</w:t>
      </w:r>
    </w:p>
    <w:p w14:paraId="359B20BB" w14:textId="36FB41CD" w:rsidR="00022DBC" w:rsidRPr="00914030" w:rsidRDefault="00EF532A" w:rsidP="00022DBC">
      <w:pPr>
        <w:pStyle w:val="Heading4"/>
        <w:rPr>
          <w:lang w:eastAsia="en-AU"/>
        </w:rPr>
      </w:pPr>
      <w:r>
        <w:rPr>
          <w:lang w:eastAsia="en-AU"/>
        </w:rPr>
        <w:t>2.4</w:t>
      </w:r>
      <w:r w:rsidR="00BE3818">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84"/>
      <w:bookmarkEnd w:id="85"/>
    </w:p>
    <w:p w14:paraId="6AD78C81" w14:textId="77777777" w:rsidR="009C1A64" w:rsidRDefault="009C1A64" w:rsidP="009C1A64">
      <w:pPr>
        <w:rPr>
          <w:color w:val="00B050"/>
        </w:rPr>
      </w:pPr>
      <w:bookmarkStart w:id="86" w:name="_Toc300761901"/>
      <w:bookmarkStart w:id="87" w:name="_Toc300933444"/>
      <w:r>
        <w:rPr>
          <w:color w:val="000000" w:themeColor="text1"/>
        </w:rPr>
        <w:t>The provision of detection methodology by the Applicant (as described in Section 2.2.2) addresses this objective.</w:t>
      </w:r>
    </w:p>
    <w:p w14:paraId="03A9ED39" w14:textId="052D0A8F" w:rsidR="00022DBC" w:rsidRPr="00914030" w:rsidRDefault="00EF532A" w:rsidP="00B51E03">
      <w:pPr>
        <w:pStyle w:val="Heading3"/>
      </w:pPr>
      <w:bookmarkStart w:id="88" w:name="_Toc33532557"/>
      <w:bookmarkStart w:id="89" w:name="_Toc33710885"/>
      <w:r>
        <w:t>2.4</w:t>
      </w:r>
      <w:r w:rsidR="00B51E03">
        <w:t>.3</w:t>
      </w:r>
      <w:r w:rsidR="00022DBC" w:rsidRPr="00914030">
        <w:tab/>
        <w:t xml:space="preserve">Subsection 18(2) </w:t>
      </w:r>
      <w:bookmarkEnd w:id="86"/>
      <w:bookmarkEnd w:id="87"/>
      <w:r w:rsidR="00022DBC" w:rsidRPr="00914030">
        <w:t>considerations</w:t>
      </w:r>
      <w:bookmarkEnd w:id="88"/>
      <w:bookmarkEnd w:id="89"/>
    </w:p>
    <w:p w14:paraId="28FE590F" w14:textId="77777777" w:rsidR="00022DBC" w:rsidRPr="00914030" w:rsidRDefault="00022DBC" w:rsidP="00022DBC">
      <w:pPr>
        <w:rPr>
          <w:rFonts w:cs="Arial"/>
        </w:rPr>
      </w:pPr>
      <w:r w:rsidRPr="00914030">
        <w:rPr>
          <w:rFonts w:cs="Arial"/>
        </w:rPr>
        <w:t>FSANZ has also had regard to:</w:t>
      </w:r>
    </w:p>
    <w:p w14:paraId="40AB5483" w14:textId="77777777" w:rsidR="00022DBC" w:rsidRPr="00914030" w:rsidRDefault="00022DBC" w:rsidP="00022DBC">
      <w:pPr>
        <w:rPr>
          <w:rFonts w:cs="Arial"/>
        </w:rPr>
      </w:pPr>
    </w:p>
    <w:p w14:paraId="07D60B0C"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39727C97" w14:textId="77777777" w:rsidR="008828D9" w:rsidRDefault="008828D9" w:rsidP="008828D9">
      <w:pPr>
        <w:rPr>
          <w:lang w:bidi="ar-SA"/>
        </w:rPr>
      </w:pPr>
    </w:p>
    <w:p w14:paraId="5163312D" w14:textId="7E5ED579" w:rsidR="009C1A64" w:rsidRDefault="009C1A64" w:rsidP="009C1A64">
      <w:pPr>
        <w:rPr>
          <w:color w:val="00B050"/>
        </w:rPr>
      </w:pPr>
      <w:r>
        <w:rPr>
          <w:color w:val="000000" w:themeColor="text1"/>
        </w:rPr>
        <w:t>FSANZ’s approach to the safety assessment of all GM foods applies concepts and principles outlined in the Codex Principles for the Risk Analysis of Foods derived from Biotechnology (</w:t>
      </w:r>
      <w:r w:rsidR="008378A5">
        <w:rPr>
          <w:color w:val="000000" w:themeColor="text1"/>
        </w:rPr>
        <w:t>Codex, 2009</w:t>
      </w:r>
      <w:r>
        <w:rPr>
          <w:color w:val="000000" w:themeColor="text1"/>
        </w:rPr>
        <w:t>). Based on these principles, the risk analysis undertaken for MON87429 used the best scientific evidence available. The Applicant submitted a comprehensive dossier of quality-assured raw experimental data. In addition to the information supplied by the Applicant, other available resource material including published scientific literature and general technical information was used in the safety assessment.</w:t>
      </w:r>
    </w:p>
    <w:p w14:paraId="5BC7B82D" w14:textId="77777777" w:rsidR="008828D9" w:rsidRPr="008828D9" w:rsidRDefault="008828D9" w:rsidP="008828D9">
      <w:pPr>
        <w:rPr>
          <w:lang w:bidi="ar-SA"/>
        </w:rPr>
      </w:pPr>
    </w:p>
    <w:p w14:paraId="17F17FC6" w14:textId="77777777" w:rsidR="00022DBC" w:rsidRPr="008828D9" w:rsidRDefault="00022DBC" w:rsidP="00022DBC">
      <w:pPr>
        <w:pStyle w:val="FSBullet1"/>
        <w:rPr>
          <w:b/>
        </w:rPr>
      </w:pPr>
      <w:r w:rsidRPr="008828D9">
        <w:rPr>
          <w:b/>
        </w:rPr>
        <w:t>the promotion of consistency between domestic and international food standards</w:t>
      </w:r>
    </w:p>
    <w:p w14:paraId="26BF9836" w14:textId="77777777" w:rsidR="008828D9" w:rsidRDefault="008828D9" w:rsidP="008828D9">
      <w:pPr>
        <w:rPr>
          <w:lang w:bidi="ar-SA"/>
        </w:rPr>
      </w:pPr>
    </w:p>
    <w:p w14:paraId="22F8F1A9" w14:textId="77777777" w:rsidR="007D6221" w:rsidRDefault="007D6221" w:rsidP="007D6221">
      <w:pPr>
        <w:rPr>
          <w:color w:val="00B050"/>
        </w:rPr>
      </w:pPr>
      <w:r>
        <w:rPr>
          <w:color w:val="000000" w:themeColor="text1"/>
        </w:rPr>
        <w:t>This is not a consideration as there are no relevant international standards.</w:t>
      </w:r>
    </w:p>
    <w:p w14:paraId="531B16B6" w14:textId="77777777" w:rsidR="008828D9" w:rsidRPr="008828D9" w:rsidRDefault="008828D9" w:rsidP="008828D9">
      <w:pPr>
        <w:rPr>
          <w:lang w:bidi="ar-SA"/>
        </w:rPr>
      </w:pPr>
    </w:p>
    <w:p w14:paraId="514332A3" w14:textId="77777777" w:rsidR="00022DBC" w:rsidRPr="008828D9" w:rsidRDefault="00022DBC" w:rsidP="00022DBC">
      <w:pPr>
        <w:pStyle w:val="FSBullet1"/>
        <w:rPr>
          <w:b/>
        </w:rPr>
      </w:pPr>
      <w:r w:rsidRPr="008828D9">
        <w:rPr>
          <w:b/>
        </w:rPr>
        <w:t>the desirability of an efficient and internationally competitive food industry</w:t>
      </w:r>
    </w:p>
    <w:p w14:paraId="19FA6DFC" w14:textId="77777777" w:rsidR="008828D9" w:rsidRDefault="008828D9" w:rsidP="008828D9">
      <w:pPr>
        <w:rPr>
          <w:lang w:bidi="ar-SA"/>
        </w:rPr>
      </w:pPr>
    </w:p>
    <w:p w14:paraId="335D6872" w14:textId="6D96AE9D" w:rsidR="007D6221" w:rsidRPr="001E1FAB" w:rsidRDefault="007D6221" w:rsidP="007D6221">
      <w:pPr>
        <w:rPr>
          <w:color w:val="000000" w:themeColor="text1"/>
        </w:rPr>
      </w:pPr>
      <w:r w:rsidRPr="001E1FAB">
        <w:rPr>
          <w:color w:val="000000" w:themeColor="text1"/>
        </w:rPr>
        <w:t xml:space="preserve">The inclusion of GM foods in the food supply, providing there are no safety concerns, allows for innovation by developers and a widening of the technological base for </w:t>
      </w:r>
      <w:r>
        <w:rPr>
          <w:color w:val="000000" w:themeColor="text1"/>
        </w:rPr>
        <w:t>producing</w:t>
      </w:r>
      <w:r w:rsidRPr="001E1FAB">
        <w:rPr>
          <w:color w:val="000000" w:themeColor="text1"/>
        </w:rPr>
        <w:t xml:space="preserve"> foods. </w:t>
      </w:r>
      <w:r w:rsidR="002D6800">
        <w:rPr>
          <w:color w:val="000000" w:themeColor="text1"/>
        </w:rPr>
        <w:t xml:space="preserve">Corn line </w:t>
      </w:r>
      <w:r>
        <w:rPr>
          <w:color w:val="000000" w:themeColor="text1"/>
        </w:rPr>
        <w:t>MON87429</w:t>
      </w:r>
      <w:r w:rsidRPr="001E1FAB">
        <w:rPr>
          <w:color w:val="000000" w:themeColor="text1"/>
        </w:rPr>
        <w:t xml:space="preserve"> is a new food crop designed to </w:t>
      </w:r>
      <w:r>
        <w:rPr>
          <w:color w:val="000000" w:themeColor="text1"/>
        </w:rPr>
        <w:t xml:space="preserve">expedite future breeding efforts as well as providing growers with alternative weed management strategies.  </w:t>
      </w:r>
    </w:p>
    <w:p w14:paraId="1719B15A" w14:textId="77777777" w:rsidR="008828D9" w:rsidRPr="008828D9" w:rsidRDefault="008828D9" w:rsidP="008828D9">
      <w:pPr>
        <w:rPr>
          <w:lang w:bidi="ar-SA"/>
        </w:rPr>
      </w:pPr>
    </w:p>
    <w:p w14:paraId="4FB5888F" w14:textId="77777777" w:rsidR="00022DBC" w:rsidRPr="008828D9" w:rsidRDefault="00022DBC" w:rsidP="00022DBC">
      <w:pPr>
        <w:pStyle w:val="FSBullet1"/>
        <w:rPr>
          <w:b/>
        </w:rPr>
      </w:pPr>
      <w:r w:rsidRPr="008828D9">
        <w:rPr>
          <w:b/>
        </w:rPr>
        <w:t>the promotion of fair trading in food</w:t>
      </w:r>
    </w:p>
    <w:p w14:paraId="0244BF01" w14:textId="77777777" w:rsidR="008828D9" w:rsidRDefault="008828D9" w:rsidP="008828D9">
      <w:pPr>
        <w:rPr>
          <w:lang w:bidi="ar-SA"/>
        </w:rPr>
      </w:pPr>
    </w:p>
    <w:p w14:paraId="5F16AC48" w14:textId="5FF9CCAA" w:rsidR="008828D9" w:rsidRDefault="003C38B4" w:rsidP="008828D9">
      <w:pPr>
        <w:rPr>
          <w:lang w:bidi="ar-SA"/>
        </w:rPr>
      </w:pPr>
      <w:r>
        <w:rPr>
          <w:color w:val="000000" w:themeColor="text1"/>
        </w:rPr>
        <w:t>Issues related to consumer information and safety are considered in Section 2.2 and 2.3 above.</w:t>
      </w:r>
    </w:p>
    <w:p w14:paraId="0D2D8F38" w14:textId="77777777" w:rsidR="003C38B4" w:rsidRPr="008828D9" w:rsidRDefault="003C38B4" w:rsidP="008828D9">
      <w:pPr>
        <w:rPr>
          <w:lang w:bidi="ar-SA"/>
        </w:rPr>
      </w:pPr>
    </w:p>
    <w:p w14:paraId="03DC2AB7"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305F58D1" w14:textId="77777777" w:rsidR="00022DBC" w:rsidRDefault="00022DBC" w:rsidP="00022DBC">
      <w:pPr>
        <w:rPr>
          <w:lang w:bidi="ar-SA"/>
        </w:rPr>
      </w:pPr>
    </w:p>
    <w:p w14:paraId="4347A8D1" w14:textId="77777777" w:rsidR="003C38B4" w:rsidRDefault="003C38B4" w:rsidP="003C38B4">
      <w:pPr>
        <w:rPr>
          <w:color w:val="000000" w:themeColor="text1"/>
        </w:rPr>
      </w:pPr>
      <w:r>
        <w:rPr>
          <w:color w:val="000000" w:themeColor="text1"/>
        </w:rPr>
        <w:t>No specific policy guidelines have been developed.</w:t>
      </w:r>
    </w:p>
    <w:p w14:paraId="0D46E094" w14:textId="77777777" w:rsidR="00E520FE" w:rsidRDefault="00E520FE" w:rsidP="00DD3C5E"/>
    <w:p w14:paraId="732254A5" w14:textId="7C24F084" w:rsidR="005F7342" w:rsidRPr="00932F14" w:rsidRDefault="00867B23" w:rsidP="00E203C2">
      <w:pPr>
        <w:pStyle w:val="Heading1"/>
      </w:pPr>
      <w:bookmarkStart w:id="90" w:name="_Toc286391014"/>
      <w:bookmarkStart w:id="91" w:name="_Toc175381455"/>
      <w:bookmarkStart w:id="92" w:name="_Toc300933445"/>
      <w:bookmarkStart w:id="93" w:name="_Toc33532558"/>
      <w:bookmarkStart w:id="94" w:name="_Toc33710886"/>
      <w:bookmarkEnd w:id="32"/>
      <w:bookmarkEnd w:id="33"/>
      <w:bookmarkEnd w:id="34"/>
      <w:bookmarkEnd w:id="35"/>
      <w:bookmarkEnd w:id="36"/>
      <w:bookmarkEnd w:id="37"/>
      <w:bookmarkEnd w:id="57"/>
      <w:r>
        <w:t>3</w:t>
      </w:r>
      <w:r w:rsidR="00F604DE">
        <w:tab/>
      </w:r>
      <w:bookmarkEnd w:id="90"/>
      <w:bookmarkEnd w:id="91"/>
      <w:bookmarkEnd w:id="92"/>
      <w:r w:rsidR="00D14405">
        <w:t xml:space="preserve">Draft </w:t>
      </w:r>
      <w:r w:rsidR="00D14405" w:rsidRPr="00C17224">
        <w:t>variation</w:t>
      </w:r>
      <w:bookmarkEnd w:id="93"/>
      <w:bookmarkEnd w:id="94"/>
      <w:r w:rsidR="00C17224" w:rsidRPr="00C17224">
        <w:t xml:space="preserve"> </w:t>
      </w:r>
    </w:p>
    <w:p w14:paraId="071637B4" w14:textId="1A9DC07C" w:rsidR="00D209C9" w:rsidRDefault="00D209C9" w:rsidP="00D209C9">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on </w:t>
      </w:r>
      <w:r w:rsidR="00C17224">
        <w:rPr>
          <w:color w:val="000000" w:themeColor="text1"/>
        </w:rPr>
        <w:t>the date of</w:t>
      </w:r>
      <w:r>
        <w:rPr>
          <w:color w:val="000000" w:themeColor="text1"/>
        </w:rPr>
        <w:t xml:space="preserve"> </w:t>
      </w:r>
      <w:r w:rsidR="000564DE" w:rsidRPr="00C17224">
        <w:t>gazettal</w:t>
      </w:r>
      <w:r w:rsidRPr="00C17224">
        <w:t>.</w:t>
      </w:r>
    </w:p>
    <w:p w14:paraId="7A63AE4F" w14:textId="77777777" w:rsidR="00D209C9" w:rsidRPr="001E1FAB" w:rsidRDefault="00D209C9" w:rsidP="00D209C9">
      <w:pPr>
        <w:rPr>
          <w:color w:val="000000" w:themeColor="text1"/>
        </w:rPr>
      </w:pPr>
    </w:p>
    <w:p w14:paraId="5D22F632" w14:textId="77777777"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6D0A29DB" w14:textId="77777777" w:rsidR="00D26814" w:rsidRPr="00924C80" w:rsidRDefault="00D26814" w:rsidP="002432EE">
      <w:pPr>
        <w:rPr>
          <w:rFonts w:cs="Arial"/>
          <w:color w:val="FF0000"/>
        </w:rPr>
      </w:pPr>
      <w:bookmarkStart w:id="95" w:name="_Toc11735643"/>
      <w:bookmarkStart w:id="96" w:name="_Toc29883130"/>
      <w:bookmarkStart w:id="97" w:name="_Toc41906817"/>
      <w:bookmarkStart w:id="98" w:name="_Toc41907564"/>
      <w:bookmarkStart w:id="99" w:name="_Toc43112360"/>
    </w:p>
    <w:p w14:paraId="39F4A454" w14:textId="77777777" w:rsidR="00924C80" w:rsidRPr="00C17224" w:rsidRDefault="00867B23" w:rsidP="00E75054">
      <w:pPr>
        <w:pStyle w:val="Heading1"/>
      </w:pPr>
      <w:bookmarkStart w:id="100" w:name="_Toc300933452"/>
      <w:bookmarkStart w:id="101" w:name="_Toc33532559"/>
      <w:bookmarkStart w:id="102" w:name="_Toc33710887"/>
      <w:r w:rsidRPr="00C17224">
        <w:t>4</w:t>
      </w:r>
      <w:r w:rsidR="00924C80" w:rsidRPr="00C17224">
        <w:tab/>
        <w:t>R</w:t>
      </w:r>
      <w:bookmarkEnd w:id="100"/>
      <w:r w:rsidR="006C28E2" w:rsidRPr="00C17224">
        <w:t>eferences</w:t>
      </w:r>
      <w:bookmarkEnd w:id="101"/>
      <w:bookmarkEnd w:id="102"/>
    </w:p>
    <w:bookmarkEnd w:id="95"/>
    <w:bookmarkEnd w:id="96"/>
    <w:bookmarkEnd w:id="97"/>
    <w:bookmarkEnd w:id="98"/>
    <w:bookmarkEnd w:id="99"/>
    <w:p w14:paraId="4F0B993A" w14:textId="60DCC28B" w:rsidR="007D6221" w:rsidRDefault="009C1A64" w:rsidP="009C1A64">
      <w:pPr>
        <w:spacing w:after="120"/>
        <w:rPr>
          <w:rStyle w:val="Hyperlink"/>
          <w:sz w:val="20"/>
          <w:szCs w:val="20"/>
          <w:lang w:bidi="ar-SA"/>
        </w:rPr>
      </w:pPr>
      <w:r w:rsidRPr="003F5945">
        <w:rPr>
          <w:sz w:val="20"/>
          <w:szCs w:val="20"/>
          <w:lang w:bidi="ar-SA"/>
        </w:rPr>
        <w:t>C</w:t>
      </w:r>
      <w:r w:rsidR="008378A5">
        <w:rPr>
          <w:sz w:val="20"/>
          <w:szCs w:val="20"/>
          <w:lang w:bidi="ar-SA"/>
        </w:rPr>
        <w:t>odex (2009</w:t>
      </w:r>
      <w:r w:rsidRPr="003F5945">
        <w:rPr>
          <w:sz w:val="20"/>
          <w:szCs w:val="20"/>
          <w:lang w:bidi="ar-SA"/>
        </w:rPr>
        <w:t xml:space="preserve">) Principles for the risk analysis of foods derived from modern biotechnology. CAC/GL 44-2003. Codex Alimentarius Commission, Rome. </w:t>
      </w:r>
      <w:hyperlink r:id="rId28" w:history="1">
        <w:r w:rsidR="007D6221" w:rsidRPr="001D61F9">
          <w:rPr>
            <w:rStyle w:val="Hyperlink"/>
            <w:sz w:val="20"/>
            <w:szCs w:val="20"/>
            <w:lang w:bidi="ar-SA"/>
          </w:rPr>
          <w:t>http://www.fao.org/3/a1554e/a1554e00.htm</w:t>
        </w:r>
      </w:hyperlink>
    </w:p>
    <w:p w14:paraId="34BC21BF"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30677D6C" w14:textId="77777777" w:rsidR="00A4175D" w:rsidRPr="00E203C2" w:rsidRDefault="00A4175D" w:rsidP="00AF06FC"/>
    <w:p w14:paraId="0D435455" w14:textId="5A092D92"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6B06E7EA" w14:textId="77777777" w:rsidR="00AB0275" w:rsidRDefault="00AB0275" w:rsidP="00AB0275">
      <w:pPr>
        <w:ind w:left="567" w:hanging="567"/>
      </w:pPr>
      <w:r w:rsidRPr="00456BD5">
        <w:t>B.</w:t>
      </w:r>
      <w:r w:rsidRPr="00456BD5">
        <w:tab/>
      </w:r>
      <w:r w:rsidR="002C4A91">
        <w:t xml:space="preserve">Draft </w:t>
      </w:r>
      <w:r>
        <w:t xml:space="preserve">Explanatory Statement </w:t>
      </w:r>
    </w:p>
    <w:p w14:paraId="02FBEE34" w14:textId="77777777" w:rsidR="00D60568" w:rsidRPr="00E203C2" w:rsidRDefault="00D60568" w:rsidP="002432EE"/>
    <w:p w14:paraId="1135C622" w14:textId="3D3EE13F" w:rsidR="008966B3" w:rsidRPr="008966B3" w:rsidRDefault="00AB0275" w:rsidP="008966B3">
      <w:pPr>
        <w:pStyle w:val="Heading2"/>
        <w:ind w:left="0" w:firstLine="0"/>
      </w:pPr>
      <w:bookmarkStart w:id="103" w:name="_Toc300933454"/>
      <w:r w:rsidRPr="00932F14">
        <w:br w:type="page"/>
      </w:r>
      <w:bookmarkStart w:id="104" w:name="_Toc29883131"/>
      <w:bookmarkStart w:id="105" w:name="_Toc41906818"/>
      <w:bookmarkStart w:id="106" w:name="_Toc41907565"/>
      <w:bookmarkStart w:id="107" w:name="_Toc120358596"/>
      <w:bookmarkStart w:id="108" w:name="_Toc175381458"/>
      <w:bookmarkStart w:id="109" w:name="_Toc11735644"/>
      <w:bookmarkStart w:id="110" w:name="_Toc415572037"/>
      <w:bookmarkStart w:id="111" w:name="_Toc33532560"/>
      <w:bookmarkStart w:id="112" w:name="_Toc33710888"/>
      <w:r w:rsidRPr="00932F14">
        <w:t xml:space="preserve">Attachment </w:t>
      </w:r>
      <w:bookmarkEnd w:id="104"/>
      <w:bookmarkEnd w:id="105"/>
      <w:bookmarkEnd w:id="106"/>
      <w:bookmarkEnd w:id="107"/>
      <w:bookmarkEnd w:id="108"/>
      <w:r>
        <w:t>A</w:t>
      </w:r>
      <w:bookmarkStart w:id="113" w:name="_Toc120358597"/>
      <w:bookmarkStart w:id="114" w:name="_Toc175381459"/>
      <w:bookmarkEnd w:id="109"/>
      <w:r>
        <w:t xml:space="preserve"> –</w:t>
      </w:r>
      <w:r w:rsidR="00CA3C65">
        <w:t xml:space="preserve"> </w:t>
      </w:r>
      <w:bookmarkStart w:id="115" w:name="_Toc415572039"/>
      <w:bookmarkEnd w:id="103"/>
      <w:bookmarkEnd w:id="110"/>
      <w:bookmarkEnd w:id="113"/>
      <w:bookmarkEnd w:id="114"/>
      <w:r w:rsidR="00CA3C65">
        <w:t>D</w:t>
      </w:r>
      <w:r>
        <w:t xml:space="preserve">raft </w:t>
      </w:r>
      <w:r w:rsidRPr="00932F14">
        <w:t>variation to the</w:t>
      </w:r>
      <w:r w:rsidRPr="00755F02">
        <w:t xml:space="preserve"> </w:t>
      </w:r>
      <w:r w:rsidRPr="00795D86">
        <w:rPr>
          <w:i/>
        </w:rPr>
        <w:t>Australia New Zealand Food Standards Code</w:t>
      </w:r>
      <w:bookmarkEnd w:id="111"/>
      <w:bookmarkEnd w:id="112"/>
      <w:r>
        <w:rPr>
          <w:i/>
        </w:rPr>
        <w:t xml:space="preserve"> </w:t>
      </w:r>
      <w:bookmarkStart w:id="116" w:name="_Toc497724573"/>
      <w:bookmarkStart w:id="117" w:name="_Toc500330654"/>
      <w:bookmarkEnd w:id="115"/>
      <w:bookmarkEnd w:id="116"/>
      <w:bookmarkEnd w:id="117"/>
      <w:r w:rsidR="008966B3">
        <w:rPr>
          <w:i/>
        </w:rPr>
        <w:t xml:space="preserve"> </w:t>
      </w:r>
    </w:p>
    <w:p w14:paraId="56FEC810" w14:textId="77777777" w:rsidR="008966B3" w:rsidRPr="00500189" w:rsidRDefault="008966B3" w:rsidP="008966B3">
      <w:pPr>
        <w:rPr>
          <w:lang w:bidi="ar-SA"/>
        </w:rPr>
      </w:pPr>
    </w:p>
    <w:p w14:paraId="074DF31F" w14:textId="77777777" w:rsidR="008966B3" w:rsidRPr="00DA1ABB" w:rsidRDefault="008966B3" w:rsidP="008966B3">
      <w:pPr>
        <w:rPr>
          <w:noProof/>
          <w:color w:val="000000" w:themeColor="text1"/>
          <w:sz w:val="20"/>
          <w:lang w:val="en-AU" w:eastAsia="en-AU"/>
        </w:rPr>
      </w:pPr>
      <w:r w:rsidRPr="00DA1ABB">
        <w:rPr>
          <w:noProof/>
          <w:color w:val="000000" w:themeColor="text1"/>
          <w:sz w:val="20"/>
          <w:lang w:eastAsia="en-GB" w:bidi="ar-SA"/>
        </w:rPr>
        <w:drawing>
          <wp:inline distT="0" distB="0" distL="0" distR="0" wp14:anchorId="5B43CCD6" wp14:editId="531623C1">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4748F8D" w14:textId="77777777" w:rsidR="008966B3" w:rsidRPr="00DA1ABB" w:rsidRDefault="008966B3" w:rsidP="008966B3">
      <w:pPr>
        <w:widowControl/>
        <w:pBdr>
          <w:bottom w:val="single" w:sz="4" w:space="1" w:color="auto"/>
        </w:pBdr>
        <w:jc w:val="center"/>
        <w:rPr>
          <w:rFonts w:eastAsiaTheme="minorHAnsi" w:cstheme="minorBidi"/>
          <w:color w:val="000000" w:themeColor="text1"/>
          <w:sz w:val="20"/>
          <w:lang w:eastAsia="en-GB"/>
        </w:rPr>
      </w:pPr>
    </w:p>
    <w:p w14:paraId="16B40345" w14:textId="0C587F09" w:rsidR="008966B3" w:rsidRPr="00DA1ABB" w:rsidRDefault="008966B3" w:rsidP="008966B3">
      <w:pPr>
        <w:pBdr>
          <w:bottom w:val="single" w:sz="4" w:space="1" w:color="auto"/>
        </w:pBdr>
        <w:rPr>
          <w:b/>
          <w:color w:val="000000" w:themeColor="text1"/>
          <w:sz w:val="20"/>
        </w:rPr>
      </w:pPr>
      <w:r w:rsidRPr="00DA1ABB">
        <w:rPr>
          <w:rFonts w:cs="Arial"/>
          <w:b/>
          <w:color w:val="000000" w:themeColor="text1"/>
          <w:sz w:val="20"/>
        </w:rPr>
        <w:t>Food Standards</w:t>
      </w:r>
      <w:r w:rsidRPr="00C17224">
        <w:rPr>
          <w:rFonts w:cs="Arial"/>
          <w:b/>
          <w:sz w:val="20"/>
        </w:rPr>
        <w:t xml:space="preserve"> (</w:t>
      </w:r>
      <w:r w:rsidR="001A7697">
        <w:rPr>
          <w:rFonts w:cs="Arial"/>
          <w:b/>
          <w:sz w:val="20"/>
        </w:rPr>
        <w:t>Application</w:t>
      </w:r>
      <w:r w:rsidRPr="00C17224">
        <w:rPr>
          <w:rFonts w:cs="Arial"/>
          <w:b/>
          <w:sz w:val="20"/>
        </w:rPr>
        <w:t xml:space="preserve"> </w:t>
      </w:r>
      <w:r w:rsidR="00C17224" w:rsidRPr="00C17224">
        <w:rPr>
          <w:b/>
          <w:sz w:val="20"/>
        </w:rPr>
        <w:t>A1192</w:t>
      </w:r>
      <w:r w:rsidRPr="00C17224">
        <w:rPr>
          <w:b/>
          <w:sz w:val="20"/>
        </w:rPr>
        <w:t xml:space="preserve"> –</w:t>
      </w:r>
      <w:r w:rsidRPr="00C17224">
        <w:t xml:space="preserve"> </w:t>
      </w:r>
      <w:r w:rsidRPr="00C17224">
        <w:rPr>
          <w:b/>
          <w:sz w:val="20"/>
        </w:rPr>
        <w:t xml:space="preserve">Food derived from </w:t>
      </w:r>
      <w:r w:rsidR="005E2A5D">
        <w:rPr>
          <w:b/>
          <w:bCs/>
          <w:sz w:val="20"/>
        </w:rPr>
        <w:t>h</w:t>
      </w:r>
      <w:r w:rsidR="00C17224" w:rsidRPr="00C17224">
        <w:rPr>
          <w:b/>
          <w:bCs/>
          <w:sz w:val="20"/>
        </w:rPr>
        <w:t>erbicide-tolerant</w:t>
      </w:r>
      <w:r w:rsidRPr="00C17224">
        <w:rPr>
          <w:b/>
          <w:bCs/>
          <w:sz w:val="20"/>
        </w:rPr>
        <w:t xml:space="preserve"> </w:t>
      </w:r>
      <w:r w:rsidR="005E2A5D">
        <w:rPr>
          <w:b/>
          <w:bCs/>
          <w:sz w:val="20"/>
        </w:rPr>
        <w:t>c</w:t>
      </w:r>
      <w:r w:rsidR="00C17224" w:rsidRPr="00C17224">
        <w:rPr>
          <w:b/>
          <w:bCs/>
          <w:sz w:val="20"/>
        </w:rPr>
        <w:t>orn</w:t>
      </w:r>
      <w:r w:rsidR="005E2A5D">
        <w:rPr>
          <w:b/>
          <w:sz w:val="20"/>
        </w:rPr>
        <w:t xml:space="preserve"> l</w:t>
      </w:r>
      <w:r w:rsidRPr="00C17224">
        <w:rPr>
          <w:b/>
          <w:sz w:val="20"/>
        </w:rPr>
        <w:t xml:space="preserve">ine </w:t>
      </w:r>
      <w:r w:rsidR="00C17224" w:rsidRPr="00C17224">
        <w:rPr>
          <w:b/>
          <w:bCs/>
          <w:sz w:val="20"/>
        </w:rPr>
        <w:t>MON874</w:t>
      </w:r>
      <w:r w:rsidRPr="00C17224">
        <w:rPr>
          <w:b/>
          <w:bCs/>
          <w:sz w:val="20"/>
        </w:rPr>
        <w:t>2</w:t>
      </w:r>
      <w:r w:rsidR="00C17224" w:rsidRPr="00C17224">
        <w:rPr>
          <w:b/>
          <w:bCs/>
          <w:sz w:val="20"/>
        </w:rPr>
        <w:t>9</w:t>
      </w:r>
      <w:r w:rsidRPr="00C17224">
        <w:rPr>
          <w:rFonts w:cs="Arial"/>
          <w:b/>
          <w:sz w:val="20"/>
        </w:rPr>
        <w:t>)</w:t>
      </w:r>
      <w:r w:rsidRPr="00C17224">
        <w:rPr>
          <w:b/>
          <w:sz w:val="20"/>
        </w:rPr>
        <w:t xml:space="preserve"> Variation</w:t>
      </w:r>
    </w:p>
    <w:p w14:paraId="12EE28E3" w14:textId="77777777" w:rsidR="008966B3" w:rsidRPr="00DA1ABB" w:rsidRDefault="008966B3" w:rsidP="008966B3">
      <w:pPr>
        <w:pBdr>
          <w:bottom w:val="single" w:sz="4" w:space="1" w:color="auto"/>
        </w:pBdr>
        <w:rPr>
          <w:b/>
          <w:color w:val="000000" w:themeColor="text1"/>
          <w:sz w:val="20"/>
        </w:rPr>
      </w:pPr>
    </w:p>
    <w:p w14:paraId="55A3567E" w14:textId="77777777" w:rsidR="008966B3" w:rsidRPr="00DA1ABB" w:rsidRDefault="008966B3" w:rsidP="008966B3">
      <w:pPr>
        <w:rPr>
          <w:color w:val="000000" w:themeColor="text1"/>
          <w:sz w:val="20"/>
        </w:rPr>
      </w:pPr>
    </w:p>
    <w:p w14:paraId="763A0B4B" w14:textId="3565A72F" w:rsidR="008966B3" w:rsidRPr="00DA1ABB" w:rsidRDefault="008966B3" w:rsidP="008966B3">
      <w:pPr>
        <w:rPr>
          <w:color w:val="000000" w:themeColor="text1"/>
          <w:sz w:val="20"/>
        </w:rPr>
      </w:pPr>
      <w:r w:rsidRPr="00DA1ABB">
        <w:rPr>
          <w:color w:val="000000" w:themeColor="text1"/>
          <w:sz w:val="20"/>
        </w:rPr>
        <w:t xml:space="preserve">The Board of Food Standards Australia New Zealand gives notice of the making of this variation under section 92 of the </w:t>
      </w:r>
      <w:r w:rsidRPr="00DA1ABB">
        <w:rPr>
          <w:i/>
          <w:color w:val="000000" w:themeColor="text1"/>
          <w:sz w:val="20"/>
        </w:rPr>
        <w:t>Food Standards Australia New Zealand Act 1991</w:t>
      </w:r>
      <w:r w:rsidRPr="00DA1ABB">
        <w:rPr>
          <w:color w:val="000000" w:themeColor="text1"/>
          <w:sz w:val="20"/>
        </w:rPr>
        <w:t>. The variation commences on the date specified in clause 3 of the variation.</w:t>
      </w:r>
    </w:p>
    <w:p w14:paraId="2BD02F30" w14:textId="77777777" w:rsidR="008966B3" w:rsidRPr="00DA1ABB" w:rsidRDefault="008966B3" w:rsidP="008966B3">
      <w:pPr>
        <w:rPr>
          <w:color w:val="000000" w:themeColor="text1"/>
          <w:sz w:val="20"/>
        </w:rPr>
      </w:pPr>
    </w:p>
    <w:p w14:paraId="6CAF107D" w14:textId="77777777" w:rsidR="008966B3" w:rsidRPr="00DA1ABB" w:rsidRDefault="008966B3" w:rsidP="008966B3">
      <w:pPr>
        <w:rPr>
          <w:color w:val="000000" w:themeColor="text1"/>
          <w:sz w:val="20"/>
        </w:rPr>
      </w:pPr>
      <w:r w:rsidRPr="00DA1ABB">
        <w:rPr>
          <w:color w:val="000000" w:themeColor="text1"/>
          <w:sz w:val="20"/>
        </w:rPr>
        <w:t>Dated [</w:t>
      </w:r>
      <w:r w:rsidRPr="00935AFF">
        <w:rPr>
          <w:color w:val="FF0000"/>
          <w:sz w:val="20"/>
        </w:rPr>
        <w:t xml:space="preserve">To be completed by </w:t>
      </w:r>
      <w:r>
        <w:rPr>
          <w:color w:val="FF0000"/>
          <w:sz w:val="20"/>
        </w:rPr>
        <w:t>the delegate</w:t>
      </w:r>
      <w:r w:rsidRPr="00DA1ABB">
        <w:rPr>
          <w:color w:val="000000" w:themeColor="text1"/>
          <w:sz w:val="20"/>
        </w:rPr>
        <w:t>]</w:t>
      </w:r>
    </w:p>
    <w:p w14:paraId="13187344" w14:textId="77777777" w:rsidR="008966B3" w:rsidRPr="00DA1ABB" w:rsidRDefault="008966B3" w:rsidP="008966B3">
      <w:pPr>
        <w:rPr>
          <w:color w:val="000000" w:themeColor="text1"/>
          <w:sz w:val="20"/>
        </w:rPr>
      </w:pPr>
    </w:p>
    <w:p w14:paraId="2C0AA1E4" w14:textId="77777777" w:rsidR="008966B3" w:rsidRPr="00DA1ABB" w:rsidRDefault="008966B3" w:rsidP="008966B3">
      <w:pPr>
        <w:rPr>
          <w:color w:val="000000" w:themeColor="text1"/>
          <w:sz w:val="20"/>
        </w:rPr>
      </w:pPr>
    </w:p>
    <w:p w14:paraId="2EF1656C" w14:textId="77777777" w:rsidR="008966B3" w:rsidRPr="00DA1ABB" w:rsidRDefault="008966B3" w:rsidP="008966B3">
      <w:pPr>
        <w:rPr>
          <w:color w:val="000000" w:themeColor="text1"/>
          <w:sz w:val="20"/>
        </w:rPr>
      </w:pPr>
    </w:p>
    <w:p w14:paraId="7DCC9F8C" w14:textId="77777777" w:rsidR="008966B3" w:rsidRPr="00DA1ABB" w:rsidRDefault="008966B3" w:rsidP="008966B3">
      <w:pPr>
        <w:rPr>
          <w:color w:val="000000" w:themeColor="text1"/>
          <w:sz w:val="20"/>
        </w:rPr>
      </w:pPr>
    </w:p>
    <w:p w14:paraId="2E11AA5B" w14:textId="77777777" w:rsidR="008966B3" w:rsidRPr="00DA1ABB" w:rsidRDefault="008966B3" w:rsidP="008966B3">
      <w:pPr>
        <w:rPr>
          <w:color w:val="000000" w:themeColor="text1"/>
          <w:sz w:val="20"/>
        </w:rPr>
      </w:pPr>
    </w:p>
    <w:p w14:paraId="76C13F7E" w14:textId="77777777" w:rsidR="008966B3" w:rsidRDefault="008966B3" w:rsidP="008966B3">
      <w:pPr>
        <w:rPr>
          <w:color w:val="000000" w:themeColor="text1"/>
          <w:sz w:val="20"/>
        </w:rPr>
      </w:pPr>
      <w:r>
        <w:rPr>
          <w:color w:val="000000" w:themeColor="text1"/>
          <w:sz w:val="20"/>
        </w:rPr>
        <w:t>Scott Crerar</w:t>
      </w:r>
    </w:p>
    <w:p w14:paraId="6EADCE30" w14:textId="77777777" w:rsidR="008966B3" w:rsidRPr="00DA1ABB" w:rsidRDefault="008966B3" w:rsidP="008966B3">
      <w:pPr>
        <w:rPr>
          <w:color w:val="000000" w:themeColor="text1"/>
          <w:sz w:val="20"/>
        </w:rPr>
      </w:pPr>
      <w:r w:rsidRPr="00DA1ABB">
        <w:rPr>
          <w:color w:val="000000" w:themeColor="text1"/>
          <w:sz w:val="20"/>
        </w:rPr>
        <w:t>Delegate of the Board of Food Standards Australia New Zealand</w:t>
      </w:r>
    </w:p>
    <w:p w14:paraId="1CCC0CBD" w14:textId="77777777" w:rsidR="008966B3" w:rsidRPr="00DA1ABB" w:rsidRDefault="008966B3" w:rsidP="008966B3">
      <w:pPr>
        <w:rPr>
          <w:color w:val="000000" w:themeColor="text1"/>
          <w:sz w:val="20"/>
        </w:rPr>
      </w:pPr>
    </w:p>
    <w:p w14:paraId="5B116788" w14:textId="77777777" w:rsidR="008966B3" w:rsidRPr="00296F74" w:rsidRDefault="008966B3" w:rsidP="008966B3">
      <w:pPr>
        <w:rPr>
          <w:sz w:val="20"/>
        </w:rPr>
      </w:pPr>
    </w:p>
    <w:p w14:paraId="45BDA113" w14:textId="77777777" w:rsidR="008966B3" w:rsidRPr="00296F74" w:rsidRDefault="008966B3" w:rsidP="008966B3">
      <w:pPr>
        <w:rPr>
          <w:sz w:val="20"/>
        </w:rPr>
      </w:pPr>
    </w:p>
    <w:p w14:paraId="16D9397C" w14:textId="77777777" w:rsidR="008966B3" w:rsidRPr="00296F74" w:rsidRDefault="008966B3" w:rsidP="008966B3">
      <w:pPr>
        <w:rPr>
          <w:sz w:val="20"/>
        </w:rPr>
      </w:pPr>
    </w:p>
    <w:p w14:paraId="267F0CE3" w14:textId="77777777" w:rsidR="008966B3" w:rsidRPr="00296F74" w:rsidRDefault="008966B3" w:rsidP="008966B3">
      <w:pPr>
        <w:rPr>
          <w:sz w:val="20"/>
        </w:rPr>
      </w:pPr>
    </w:p>
    <w:p w14:paraId="731E14D6" w14:textId="77777777" w:rsidR="008966B3" w:rsidRPr="00296F74" w:rsidRDefault="008966B3" w:rsidP="008966B3">
      <w:pPr>
        <w:pBdr>
          <w:top w:val="single" w:sz="6" w:space="0" w:color="auto"/>
          <w:left w:val="single" w:sz="6" w:space="0" w:color="auto"/>
          <w:bottom w:val="single" w:sz="6" w:space="0" w:color="auto"/>
          <w:right w:val="single" w:sz="6" w:space="0" w:color="auto"/>
        </w:pBdr>
        <w:rPr>
          <w:b/>
          <w:sz w:val="20"/>
          <w:lang w:val="en-AU"/>
        </w:rPr>
      </w:pPr>
      <w:r w:rsidRPr="00296F74">
        <w:rPr>
          <w:b/>
          <w:sz w:val="20"/>
          <w:lang w:val="en-AU"/>
        </w:rPr>
        <w:t xml:space="preserve">Note:  </w:t>
      </w:r>
    </w:p>
    <w:p w14:paraId="641254AB" w14:textId="77777777" w:rsidR="008966B3" w:rsidRPr="00296F74" w:rsidRDefault="008966B3" w:rsidP="008966B3">
      <w:pPr>
        <w:pBdr>
          <w:top w:val="single" w:sz="6" w:space="0" w:color="auto"/>
          <w:left w:val="single" w:sz="6" w:space="0" w:color="auto"/>
          <w:bottom w:val="single" w:sz="6" w:space="0" w:color="auto"/>
          <w:right w:val="single" w:sz="6" w:space="0" w:color="auto"/>
        </w:pBdr>
        <w:rPr>
          <w:sz w:val="20"/>
          <w:lang w:val="en-AU"/>
        </w:rPr>
      </w:pPr>
    </w:p>
    <w:p w14:paraId="2E4718F0" w14:textId="77777777" w:rsidR="008966B3" w:rsidRPr="00296F74" w:rsidRDefault="008966B3" w:rsidP="008966B3">
      <w:pPr>
        <w:pBdr>
          <w:top w:val="single" w:sz="6" w:space="0" w:color="auto"/>
          <w:left w:val="single" w:sz="6" w:space="0" w:color="auto"/>
          <w:bottom w:val="single" w:sz="6" w:space="0" w:color="auto"/>
          <w:right w:val="single" w:sz="6" w:space="0" w:color="auto"/>
        </w:pBdr>
        <w:rPr>
          <w:sz w:val="20"/>
          <w:lang w:val="en-AU"/>
        </w:rPr>
      </w:pPr>
      <w:r w:rsidRPr="00296F74">
        <w:rPr>
          <w:sz w:val="20"/>
          <w:lang w:val="en-AU"/>
        </w:rPr>
        <w:t xml:space="preserve">This variation will be published in the Commonwealth of Australia Gazette No. FSC </w:t>
      </w:r>
      <w:r w:rsidRPr="00296F74">
        <w:rPr>
          <w:color w:val="FF0000"/>
          <w:sz w:val="20"/>
          <w:lang w:val="en-AU"/>
        </w:rPr>
        <w:t>XX on XX Month 20XX</w:t>
      </w:r>
      <w:r w:rsidRPr="00296F74">
        <w:rPr>
          <w:sz w:val="20"/>
          <w:lang w:val="en-AU"/>
        </w:rPr>
        <w:t>. This means that this date is the gazettal date for the purposes of the above notice.</w:t>
      </w:r>
    </w:p>
    <w:p w14:paraId="7894697B" w14:textId="77777777" w:rsidR="008966B3" w:rsidRPr="00296F74" w:rsidRDefault="008966B3" w:rsidP="008966B3"/>
    <w:p w14:paraId="709F79A9" w14:textId="77777777" w:rsidR="008966B3" w:rsidRDefault="008966B3" w:rsidP="008966B3">
      <w:r w:rsidRPr="00296F74">
        <w:br w:type="page"/>
      </w:r>
    </w:p>
    <w:p w14:paraId="310B2A7A" w14:textId="77777777" w:rsidR="008966B3" w:rsidRPr="006C1225" w:rsidRDefault="008966B3" w:rsidP="008966B3">
      <w:pPr>
        <w:pStyle w:val="FSCDraftingitemheading"/>
      </w:pPr>
      <w:r w:rsidRPr="006C1225">
        <w:t>1</w:t>
      </w:r>
      <w:r w:rsidRPr="006C1225">
        <w:tab/>
        <w:t>Name</w:t>
      </w:r>
    </w:p>
    <w:p w14:paraId="14695B52" w14:textId="53FAF2BE" w:rsidR="008966B3" w:rsidRPr="00DA1ABB" w:rsidRDefault="008966B3" w:rsidP="008966B3">
      <w:pPr>
        <w:pStyle w:val="FSCDraftingitem"/>
      </w:pPr>
      <w:r w:rsidRPr="00DA1ABB">
        <w:t xml:space="preserve">This instrument is the </w:t>
      </w:r>
      <w:r w:rsidRPr="008C4853">
        <w:rPr>
          <w:i/>
        </w:rPr>
        <w:t>F</w:t>
      </w:r>
      <w:r>
        <w:rPr>
          <w:i/>
        </w:rPr>
        <w:t>ood Standards (</w:t>
      </w:r>
      <w:r w:rsidR="001A7697">
        <w:rPr>
          <w:i/>
        </w:rPr>
        <w:t>Application</w:t>
      </w:r>
      <w:r w:rsidRPr="00C62E4B">
        <w:rPr>
          <w:i/>
        </w:rPr>
        <w:t xml:space="preserve"> </w:t>
      </w:r>
      <w:r w:rsidR="00C62E4B" w:rsidRPr="00C62E4B">
        <w:rPr>
          <w:i/>
        </w:rPr>
        <w:t>A1192</w:t>
      </w:r>
      <w:r w:rsidRPr="00C62E4B">
        <w:rPr>
          <w:i/>
        </w:rPr>
        <w:t xml:space="preserve"> – Food derived from </w:t>
      </w:r>
      <w:r w:rsidR="005E2A5D">
        <w:rPr>
          <w:i/>
        </w:rPr>
        <w:t>h</w:t>
      </w:r>
      <w:r w:rsidR="00C62E4B" w:rsidRPr="00C62E4B">
        <w:rPr>
          <w:i/>
        </w:rPr>
        <w:t>e</w:t>
      </w:r>
      <w:r w:rsidR="005E2A5D">
        <w:rPr>
          <w:i/>
        </w:rPr>
        <w:t>rbicide-tolerant c</w:t>
      </w:r>
      <w:r w:rsidR="00C62E4B" w:rsidRPr="00C62E4B">
        <w:rPr>
          <w:i/>
        </w:rPr>
        <w:t>orn</w:t>
      </w:r>
      <w:r w:rsidR="005E2A5D">
        <w:rPr>
          <w:i/>
        </w:rPr>
        <w:t xml:space="preserve"> l</w:t>
      </w:r>
      <w:r w:rsidRPr="00C62E4B">
        <w:rPr>
          <w:i/>
        </w:rPr>
        <w:t xml:space="preserve">ine </w:t>
      </w:r>
      <w:r w:rsidR="00C62E4B" w:rsidRPr="00C62E4B">
        <w:rPr>
          <w:i/>
        </w:rPr>
        <w:t>MON87429</w:t>
      </w:r>
      <w:r w:rsidRPr="00C62E4B">
        <w:rPr>
          <w:i/>
        </w:rPr>
        <w:t xml:space="preserve">) </w:t>
      </w:r>
      <w:r w:rsidRPr="00EC7738">
        <w:rPr>
          <w:i/>
        </w:rPr>
        <w:t>Variation</w:t>
      </w:r>
      <w:r w:rsidRPr="00DA1ABB">
        <w:t>.</w:t>
      </w:r>
    </w:p>
    <w:p w14:paraId="28E119D4" w14:textId="77777777" w:rsidR="008966B3" w:rsidRPr="00DA1ABB" w:rsidRDefault="008966B3" w:rsidP="008966B3">
      <w:pPr>
        <w:pStyle w:val="FSCDraftingitemheading"/>
      </w:pPr>
      <w:r w:rsidRPr="00DA1ABB">
        <w:t>2</w:t>
      </w:r>
      <w:r w:rsidRPr="00DA1ABB">
        <w:tab/>
        <w:t xml:space="preserve">Variation to a Standard in the </w:t>
      </w:r>
      <w:r w:rsidRPr="00EC7738">
        <w:rPr>
          <w:i/>
        </w:rPr>
        <w:t>Australia New Zealand Food Standards Code</w:t>
      </w:r>
    </w:p>
    <w:p w14:paraId="5EA8A6F7" w14:textId="77777777" w:rsidR="008966B3" w:rsidRPr="00DA1ABB" w:rsidRDefault="008966B3" w:rsidP="008966B3">
      <w:pPr>
        <w:pStyle w:val="FSCDraftingitem"/>
      </w:pPr>
      <w:r w:rsidRPr="00DA1ABB">
        <w:t xml:space="preserve">The Schedule varies a </w:t>
      </w:r>
      <w:r>
        <w:t xml:space="preserve">standard </w:t>
      </w:r>
      <w:r w:rsidRPr="00DA1ABB">
        <w:t xml:space="preserve">in the </w:t>
      </w:r>
      <w:r w:rsidRPr="00DA1ABB">
        <w:rPr>
          <w:i/>
        </w:rPr>
        <w:t>Australia New Zealand Food Standards Code</w:t>
      </w:r>
      <w:r w:rsidRPr="00DA1ABB">
        <w:t>.</w:t>
      </w:r>
    </w:p>
    <w:p w14:paraId="071A407A" w14:textId="77777777" w:rsidR="008966B3" w:rsidRPr="00EC7738" w:rsidRDefault="008966B3" w:rsidP="008966B3">
      <w:pPr>
        <w:pStyle w:val="FSCDraftingitemheading"/>
      </w:pPr>
      <w:r w:rsidRPr="00DA1ABB">
        <w:t>3</w:t>
      </w:r>
      <w:r w:rsidRPr="00DA1ABB">
        <w:tab/>
        <w:t>Commencement</w:t>
      </w:r>
    </w:p>
    <w:p w14:paraId="15284DA2" w14:textId="77777777" w:rsidR="008966B3" w:rsidRPr="00DA1ABB" w:rsidRDefault="008966B3" w:rsidP="008966B3">
      <w:pPr>
        <w:pStyle w:val="FSCDraftingitem"/>
      </w:pPr>
      <w:r w:rsidRPr="00DA1ABB">
        <w:t>The variation commences on the date of gazettal.</w:t>
      </w:r>
    </w:p>
    <w:p w14:paraId="4636F400" w14:textId="77777777" w:rsidR="008966B3" w:rsidRPr="00EC7738" w:rsidRDefault="008966B3" w:rsidP="008966B3">
      <w:pPr>
        <w:pStyle w:val="FSCDraftingitemheading"/>
        <w:jc w:val="center"/>
      </w:pPr>
      <w:r w:rsidRPr="00EC7738">
        <w:t>Schedule</w:t>
      </w:r>
    </w:p>
    <w:p w14:paraId="453B8E06" w14:textId="0E7C936A" w:rsidR="008966B3" w:rsidRPr="00DA1ABB" w:rsidRDefault="008966B3" w:rsidP="008966B3">
      <w:pPr>
        <w:pStyle w:val="FSCDraftingitem"/>
      </w:pPr>
      <w:r w:rsidRPr="00DA1ABB">
        <w:rPr>
          <w:b/>
        </w:rPr>
        <w:t>[1]</w:t>
      </w:r>
      <w:r w:rsidRPr="00DA1ABB">
        <w:rPr>
          <w:b/>
        </w:rPr>
        <w:tab/>
        <w:t>Schedule 26</w:t>
      </w:r>
      <w:r w:rsidRPr="00DA1ABB">
        <w:t xml:space="preserve"> is varied by inserting in the table to subsection S26—3(4) in</w:t>
      </w:r>
      <w:r w:rsidR="00EC1625">
        <w:t xml:space="preserve"> alphabetical order under item 2</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8966B3" w:rsidRPr="00DA1ABB" w14:paraId="7B9D43ED" w14:textId="77777777" w:rsidTr="00B259D4">
        <w:trPr>
          <w:cantSplit/>
        </w:trPr>
        <w:tc>
          <w:tcPr>
            <w:tcW w:w="903" w:type="dxa"/>
          </w:tcPr>
          <w:p w14:paraId="18C456D8" w14:textId="77777777" w:rsidR="008966B3" w:rsidRPr="00DA1ABB" w:rsidRDefault="008966B3" w:rsidP="00B259D4">
            <w:pPr>
              <w:pStyle w:val="FSCtblPara"/>
              <w:rPr>
                <w:color w:val="000000" w:themeColor="text1"/>
              </w:rPr>
            </w:pPr>
          </w:p>
        </w:tc>
        <w:tc>
          <w:tcPr>
            <w:tcW w:w="1190" w:type="dxa"/>
          </w:tcPr>
          <w:p w14:paraId="3F446E11" w14:textId="77777777" w:rsidR="008966B3" w:rsidRPr="00DA1ABB" w:rsidRDefault="008966B3" w:rsidP="00B259D4">
            <w:pPr>
              <w:pStyle w:val="FSCtblPara"/>
              <w:rPr>
                <w:color w:val="000000" w:themeColor="text1"/>
              </w:rPr>
            </w:pPr>
          </w:p>
        </w:tc>
        <w:tc>
          <w:tcPr>
            <w:tcW w:w="6979" w:type="dxa"/>
          </w:tcPr>
          <w:p w14:paraId="3F3F5499" w14:textId="0090128E" w:rsidR="008966B3" w:rsidRPr="00DA1ABB" w:rsidRDefault="008966B3" w:rsidP="00B259D4">
            <w:pPr>
              <w:pStyle w:val="FSCtblPara"/>
            </w:pPr>
            <w:r w:rsidRPr="00EC1625">
              <w:t xml:space="preserve">(zb) </w:t>
            </w:r>
            <w:r w:rsidRPr="00EC1625">
              <w:tab/>
              <w:t>herbicide-tolerant corn line MON87429</w:t>
            </w:r>
          </w:p>
        </w:tc>
      </w:tr>
    </w:tbl>
    <w:p w14:paraId="41E6D9BE" w14:textId="77777777" w:rsidR="00AF06FC" w:rsidRDefault="00AB0275" w:rsidP="00AB0275">
      <w:pPr>
        <w:rPr>
          <w:lang w:val="en-AU" w:eastAsia="en-GB" w:bidi="ar-SA"/>
        </w:rPr>
      </w:pPr>
      <w:r w:rsidRPr="00932F14">
        <w:br w:type="page"/>
      </w:r>
    </w:p>
    <w:p w14:paraId="503C1714" w14:textId="77777777" w:rsidR="00AB0275" w:rsidRDefault="002C4A91" w:rsidP="00AB0275">
      <w:pPr>
        <w:pStyle w:val="Heading2"/>
        <w:ind w:left="0" w:firstLine="0"/>
      </w:pPr>
      <w:bookmarkStart w:id="118" w:name="_Toc33532561"/>
      <w:bookmarkStart w:id="119" w:name="_Toc33710889"/>
      <w:r w:rsidRPr="00932F14">
        <w:t xml:space="preserve">Attachment </w:t>
      </w:r>
      <w:r>
        <w:t xml:space="preserve">B – </w:t>
      </w:r>
      <w:r w:rsidR="00AB0275">
        <w:t>Draft Explanatory Statement</w:t>
      </w:r>
      <w:bookmarkEnd w:id="118"/>
      <w:bookmarkEnd w:id="119"/>
    </w:p>
    <w:p w14:paraId="2C4E37ED"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4FC45AE2" w14:textId="77777777" w:rsidR="00AB0275" w:rsidRDefault="00AB0275" w:rsidP="00AB0275">
      <w:pPr>
        <w:rPr>
          <w:lang w:val="en-AU" w:eastAsia="en-GB" w:bidi="ar-SA"/>
        </w:rPr>
      </w:pPr>
    </w:p>
    <w:p w14:paraId="3ADF7D7F"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2ADE5278" w14:textId="77777777" w:rsidR="00AB0275" w:rsidRPr="00D13E34" w:rsidRDefault="00AB0275" w:rsidP="00AB0275">
      <w:pPr>
        <w:widowControl/>
        <w:autoSpaceDE w:val="0"/>
        <w:autoSpaceDN w:val="0"/>
        <w:adjustRightInd w:val="0"/>
        <w:rPr>
          <w:rFonts w:eastAsia="Calibri" w:cs="Arial"/>
          <w:bCs/>
          <w:szCs w:val="22"/>
          <w:lang w:val="en-AU" w:bidi="ar-SA"/>
        </w:rPr>
      </w:pPr>
    </w:p>
    <w:p w14:paraId="2E0E9D90" w14:textId="3D59F407" w:rsidR="00AB0275" w:rsidRPr="002D0B62" w:rsidRDefault="00AB0275" w:rsidP="00AB0275">
      <w:pPr>
        <w:widowControl/>
        <w:autoSpaceDE w:val="0"/>
        <w:autoSpaceDN w:val="0"/>
        <w:adjustRightInd w:val="0"/>
        <w:rPr>
          <w:rFonts w:eastAsia="Calibri" w:cs="Arial"/>
          <w:szCs w:val="22"/>
          <w:lang w:val="en-AU" w:bidi="ar-SA"/>
        </w:rPr>
      </w:pPr>
      <w:r w:rsidRPr="002D0B62">
        <w:rPr>
          <w:rFonts w:eastAsia="Calibri" w:cs="Arial"/>
          <w:szCs w:val="22"/>
          <w:lang w:val="en-AU" w:bidi="ar-SA"/>
        </w:rPr>
        <w:t xml:space="preserve">Division 1 of Part 3 of the FSANZ Act specifies that the Authority may accept </w:t>
      </w:r>
      <w:r w:rsidR="001E6393">
        <w:rPr>
          <w:rFonts w:eastAsia="Calibri" w:cs="Arial"/>
          <w:szCs w:val="22"/>
          <w:lang w:val="en-AU" w:bidi="ar-SA"/>
        </w:rPr>
        <w:t>a</w:t>
      </w:r>
      <w:r w:rsidR="001A7697">
        <w:rPr>
          <w:rFonts w:eastAsia="Calibri" w:cs="Arial"/>
          <w:szCs w:val="22"/>
          <w:lang w:val="en-AU" w:bidi="ar-SA"/>
        </w:rPr>
        <w:t>pplication</w:t>
      </w:r>
      <w:r w:rsidRPr="002D0B62">
        <w:rPr>
          <w:rFonts w:eastAsia="Calibri" w:cs="Arial"/>
          <w:szCs w:val="22"/>
          <w:lang w:val="en-AU" w:bidi="ar-SA"/>
        </w:rPr>
        <w:t xml:space="preserve">s for the development or variation of food regulatory measures, including standards. This Division also stipulates the procedure for considering an </w:t>
      </w:r>
      <w:r w:rsidR="001E6393">
        <w:rPr>
          <w:rFonts w:eastAsia="Calibri" w:cs="Arial"/>
          <w:szCs w:val="22"/>
          <w:lang w:val="en-AU" w:bidi="ar-SA"/>
        </w:rPr>
        <w:t>a</w:t>
      </w:r>
      <w:r w:rsidR="001A7697">
        <w:rPr>
          <w:rFonts w:eastAsia="Calibri" w:cs="Arial"/>
          <w:szCs w:val="22"/>
          <w:lang w:val="en-AU" w:bidi="ar-SA"/>
        </w:rPr>
        <w:t>pplication</w:t>
      </w:r>
      <w:r w:rsidRPr="002D0B62">
        <w:rPr>
          <w:rFonts w:eastAsia="Calibri" w:cs="Arial"/>
          <w:szCs w:val="22"/>
          <w:lang w:val="en-AU" w:bidi="ar-SA"/>
        </w:rPr>
        <w:t xml:space="preserve"> for the development or variation of food regulatory measures. </w:t>
      </w:r>
    </w:p>
    <w:p w14:paraId="01BF5A3C" w14:textId="77777777" w:rsidR="00AB0275" w:rsidRPr="000576EB" w:rsidRDefault="00AB0275" w:rsidP="00AB0275">
      <w:pPr>
        <w:widowControl/>
        <w:autoSpaceDE w:val="0"/>
        <w:autoSpaceDN w:val="0"/>
        <w:adjustRightInd w:val="0"/>
        <w:rPr>
          <w:rFonts w:eastAsia="Calibri" w:cs="Arial"/>
          <w:bCs/>
          <w:color w:val="FF0000"/>
          <w:szCs w:val="22"/>
          <w:lang w:val="en-AU" w:bidi="ar-SA"/>
        </w:rPr>
      </w:pPr>
    </w:p>
    <w:p w14:paraId="24F556C3" w14:textId="5E716031" w:rsidR="00AB0275" w:rsidRDefault="00110E22" w:rsidP="00AB0275">
      <w:pPr>
        <w:widowControl/>
        <w:autoSpaceDE w:val="0"/>
        <w:autoSpaceDN w:val="0"/>
        <w:adjustRightInd w:val="0"/>
        <w:rPr>
          <w:rFonts w:eastAsia="Calibri" w:cs="Arial"/>
          <w:bCs/>
          <w:color w:val="FF0000"/>
          <w:szCs w:val="22"/>
          <w:lang w:val="en-AU" w:bidi="ar-SA"/>
        </w:rPr>
      </w:pPr>
      <w:r>
        <w:rPr>
          <w:rFonts w:eastAsia="Calibri" w:cs="Arial"/>
          <w:szCs w:val="22"/>
          <w:lang w:val="en-AU" w:bidi="ar-SA"/>
        </w:rPr>
        <w:t>The Authority</w:t>
      </w:r>
      <w:r w:rsidRPr="002D0B62">
        <w:rPr>
          <w:rFonts w:eastAsia="Calibri" w:cs="Arial"/>
          <w:szCs w:val="22"/>
          <w:lang w:val="en-AU" w:bidi="ar-SA"/>
        </w:rPr>
        <w:t xml:space="preserve"> </w:t>
      </w:r>
      <w:r w:rsidR="00AB0275" w:rsidRPr="002D0B62">
        <w:rPr>
          <w:rFonts w:eastAsia="Calibri" w:cs="Arial"/>
          <w:szCs w:val="22"/>
          <w:lang w:val="en-AU" w:bidi="ar-SA"/>
        </w:rPr>
        <w:t xml:space="preserve">accepted </w:t>
      </w:r>
      <w:r w:rsidR="001A7697">
        <w:rPr>
          <w:rFonts w:eastAsia="Calibri" w:cs="Arial"/>
          <w:szCs w:val="22"/>
          <w:lang w:val="en-AU" w:bidi="ar-SA"/>
        </w:rPr>
        <w:t>Application</w:t>
      </w:r>
      <w:r w:rsidR="00AB0275" w:rsidRPr="002D0B62">
        <w:rPr>
          <w:rFonts w:eastAsia="Calibri" w:cs="Arial"/>
          <w:szCs w:val="22"/>
          <w:lang w:val="en-AU" w:bidi="ar-SA"/>
        </w:rPr>
        <w:t xml:space="preserve"> </w:t>
      </w:r>
      <w:r w:rsidR="002D0B62" w:rsidRPr="002D0B62">
        <w:rPr>
          <w:rFonts w:eastAsia="Calibri" w:cs="Arial"/>
          <w:bCs/>
          <w:szCs w:val="22"/>
          <w:lang w:val="en-AU" w:bidi="ar-SA"/>
        </w:rPr>
        <w:t>A1192</w:t>
      </w:r>
      <w:r w:rsidR="00AB0275" w:rsidRPr="002D0B62">
        <w:rPr>
          <w:rFonts w:eastAsia="Calibri" w:cs="Arial"/>
          <w:szCs w:val="22"/>
          <w:lang w:val="en-AU" w:bidi="ar-SA"/>
        </w:rPr>
        <w:t xml:space="preserve"> which seeks </w:t>
      </w:r>
      <w:r w:rsidR="002D0B62" w:rsidRPr="002D0B62">
        <w:rPr>
          <w:rFonts w:eastAsia="Calibri" w:cs="Arial"/>
          <w:bCs/>
          <w:szCs w:val="22"/>
          <w:lang w:val="en-AU" w:bidi="ar-SA"/>
        </w:rPr>
        <w:t>approval for food derived</w:t>
      </w:r>
      <w:r w:rsidR="00AB0275" w:rsidRPr="002D0B62">
        <w:rPr>
          <w:rFonts w:eastAsia="Calibri" w:cs="Arial"/>
          <w:szCs w:val="22"/>
          <w:lang w:val="en-AU" w:bidi="ar-SA"/>
        </w:rPr>
        <w:t xml:space="preserve"> from </w:t>
      </w:r>
      <w:r w:rsidR="002D0B62" w:rsidRPr="002D0B62">
        <w:rPr>
          <w:rFonts w:eastAsia="Calibri" w:cs="Arial"/>
          <w:bCs/>
          <w:szCs w:val="22"/>
          <w:lang w:val="en-AU" w:bidi="ar-SA"/>
        </w:rPr>
        <w:t>herbicide-</w:t>
      </w:r>
      <w:r w:rsidR="002D0B62">
        <w:rPr>
          <w:rFonts w:eastAsia="Calibri" w:cs="Arial"/>
          <w:bCs/>
          <w:szCs w:val="22"/>
          <w:lang w:val="en-AU" w:bidi="ar-SA"/>
        </w:rPr>
        <w:t>tolerant corn line MON87429.</w:t>
      </w:r>
      <w:r w:rsidR="00AB0275">
        <w:rPr>
          <w:rFonts w:eastAsia="Calibri" w:cs="Arial"/>
          <w:szCs w:val="22"/>
          <w:lang w:val="en-AU" w:bidi="ar-SA"/>
        </w:rPr>
        <w:t xml:space="preserve"> The Authority considered the </w:t>
      </w:r>
      <w:r w:rsidR="001A7697">
        <w:rPr>
          <w:rFonts w:eastAsia="Calibri" w:cs="Arial"/>
          <w:szCs w:val="22"/>
          <w:lang w:val="en-AU" w:bidi="ar-SA"/>
        </w:rPr>
        <w:t>Application</w:t>
      </w:r>
      <w:r w:rsidR="00AB0275">
        <w:rPr>
          <w:rFonts w:eastAsia="Calibri" w:cs="Arial"/>
          <w:szCs w:val="22"/>
          <w:lang w:val="en-AU" w:bidi="ar-SA"/>
        </w:rPr>
        <w:t xml:space="preserve"> in accordance with Division 1 of Part 3 and has </w:t>
      </w:r>
      <w:r w:rsidR="00CA3C65">
        <w:rPr>
          <w:rFonts w:eastAsia="Calibri" w:cs="Arial"/>
          <w:szCs w:val="22"/>
          <w:lang w:val="en-AU" w:bidi="ar-SA"/>
        </w:rPr>
        <w:t>prepared</w:t>
      </w:r>
      <w:r w:rsidR="00AB0275">
        <w:rPr>
          <w:rFonts w:eastAsia="Calibri" w:cs="Arial"/>
          <w:szCs w:val="22"/>
          <w:lang w:val="en-AU" w:bidi="ar-SA"/>
        </w:rPr>
        <w:t xml:space="preserve"> a draft </w:t>
      </w:r>
      <w:r w:rsidR="002D0B62">
        <w:rPr>
          <w:rFonts w:eastAsia="Calibri" w:cs="Arial"/>
          <w:bCs/>
          <w:szCs w:val="22"/>
          <w:lang w:val="en-AU" w:bidi="ar-SA"/>
        </w:rPr>
        <w:t>variation.</w:t>
      </w:r>
    </w:p>
    <w:p w14:paraId="2F75D6C6" w14:textId="6030B82B" w:rsidR="00AB0275" w:rsidRPr="00D13E34" w:rsidRDefault="00AB0275" w:rsidP="00AB0275">
      <w:pPr>
        <w:widowControl/>
        <w:autoSpaceDE w:val="0"/>
        <w:autoSpaceDN w:val="0"/>
        <w:adjustRightInd w:val="0"/>
        <w:rPr>
          <w:rFonts w:eastAsia="Calibri" w:cs="Arial"/>
          <w:bCs/>
          <w:szCs w:val="22"/>
          <w:lang w:val="en-AU" w:bidi="ar-SA"/>
        </w:rPr>
      </w:pPr>
    </w:p>
    <w:p w14:paraId="56BD31A3"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33260D89" w14:textId="77777777" w:rsidR="00AB0275" w:rsidRDefault="00AB0275" w:rsidP="00AB0275">
      <w:pPr>
        <w:rPr>
          <w:lang w:val="en-AU" w:eastAsia="en-GB" w:bidi="ar-SA"/>
        </w:rPr>
      </w:pPr>
    </w:p>
    <w:p w14:paraId="30AE8988" w14:textId="4760D843" w:rsidR="00CF4AE4" w:rsidRPr="001E0CD5" w:rsidRDefault="00CF4AE4" w:rsidP="00CF4AE4">
      <w:pPr>
        <w:rPr>
          <w:color w:val="000000" w:themeColor="text1"/>
          <w:lang w:eastAsia="en-GB"/>
        </w:rPr>
      </w:pPr>
      <w:r>
        <w:rPr>
          <w:color w:val="000000" w:themeColor="text1"/>
          <w:lang w:eastAsia="en-GB"/>
        </w:rPr>
        <w:t xml:space="preserve">The purpose of the draft variation is to permit the sale of food derived from genetically modified corn line MON87429. </w:t>
      </w:r>
    </w:p>
    <w:p w14:paraId="5E0CA560" w14:textId="77777777" w:rsidR="00AB0275" w:rsidRDefault="00AB0275" w:rsidP="00AB0275">
      <w:pPr>
        <w:rPr>
          <w:lang w:val="en-AU" w:eastAsia="en-GB" w:bidi="ar-SA"/>
        </w:rPr>
      </w:pPr>
    </w:p>
    <w:p w14:paraId="26314E3C"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4C931F06" w14:textId="77777777" w:rsidR="00AB0275" w:rsidRDefault="00AB0275" w:rsidP="00AB0275">
      <w:pPr>
        <w:rPr>
          <w:lang w:val="en-AU" w:eastAsia="en-GB" w:bidi="ar-SA"/>
        </w:rPr>
      </w:pPr>
    </w:p>
    <w:p w14:paraId="431A111B"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5A0F102C" w14:textId="77777777" w:rsidR="00AB0275" w:rsidRDefault="00AB0275" w:rsidP="00AB0275">
      <w:pPr>
        <w:rPr>
          <w:lang w:val="en-AU" w:eastAsia="en-GB" w:bidi="ar-SA"/>
        </w:rPr>
      </w:pPr>
    </w:p>
    <w:p w14:paraId="0EEC603F"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1D3518D2" w14:textId="77777777" w:rsidR="00AB0275" w:rsidRDefault="00AB0275" w:rsidP="00AB0275">
      <w:pPr>
        <w:rPr>
          <w:lang w:val="en-AU" w:eastAsia="en-GB" w:bidi="ar-SA"/>
        </w:rPr>
      </w:pPr>
    </w:p>
    <w:p w14:paraId="1905F227" w14:textId="4503E345" w:rsidR="00AB0275" w:rsidRPr="00D06616" w:rsidRDefault="00AB0275" w:rsidP="00AB0275">
      <w:pPr>
        <w:rPr>
          <w:color w:val="FF0000"/>
          <w:lang w:val="en-AU"/>
        </w:rPr>
      </w:pPr>
      <w:r w:rsidRPr="00F634A1">
        <w:rPr>
          <w:szCs w:val="22"/>
        </w:rPr>
        <w:t xml:space="preserve">In accordance with </w:t>
      </w:r>
      <w:r w:rsidRPr="00CF4AE4">
        <w:rPr>
          <w:szCs w:val="22"/>
        </w:rPr>
        <w:t xml:space="preserve">the procedure in Division </w:t>
      </w:r>
      <w:r w:rsidR="00CF4AE4" w:rsidRPr="00CF4AE4">
        <w:rPr>
          <w:szCs w:val="22"/>
        </w:rPr>
        <w:t>1</w:t>
      </w:r>
      <w:r w:rsidRPr="00CF4AE4">
        <w:rPr>
          <w:szCs w:val="22"/>
        </w:rPr>
        <w:t xml:space="preserve"> of Part </w:t>
      </w:r>
      <w:r w:rsidR="00CF4AE4" w:rsidRPr="00CF4AE4">
        <w:rPr>
          <w:szCs w:val="22"/>
        </w:rPr>
        <w:t>3</w:t>
      </w:r>
      <w:r w:rsidRPr="00CF4AE4">
        <w:rPr>
          <w:szCs w:val="22"/>
        </w:rPr>
        <w:t xml:space="preserve"> of the FSANZ Act, </w:t>
      </w:r>
      <w:r w:rsidRPr="00CF4AE4">
        <w:rPr>
          <w:rFonts w:eastAsia="Calibri" w:cs="Arial"/>
          <w:bCs/>
          <w:szCs w:val="22"/>
          <w:lang w:val="en-AU" w:bidi="ar-SA"/>
        </w:rPr>
        <w:t>the Authority</w:t>
      </w:r>
      <w:r w:rsidRPr="00CF4AE4">
        <w:rPr>
          <w:szCs w:val="22"/>
        </w:rPr>
        <w:t xml:space="preserve">’s consideration of </w:t>
      </w:r>
      <w:r w:rsidR="001A7697">
        <w:rPr>
          <w:szCs w:val="22"/>
        </w:rPr>
        <w:t>Application</w:t>
      </w:r>
      <w:r w:rsidR="00CF4AE4" w:rsidRPr="00CF4AE4">
        <w:rPr>
          <w:szCs w:val="22"/>
        </w:rPr>
        <w:t xml:space="preserve"> A1192 </w:t>
      </w:r>
      <w:r w:rsidRPr="00CF4AE4">
        <w:rPr>
          <w:szCs w:val="22"/>
        </w:rPr>
        <w:t xml:space="preserve">will include one round of public consultation following an assessment and the preparation of a draft </w:t>
      </w:r>
      <w:r w:rsidR="00CF4AE4" w:rsidRPr="00CF4AE4">
        <w:rPr>
          <w:szCs w:val="22"/>
        </w:rPr>
        <w:t xml:space="preserve">variation. </w:t>
      </w:r>
    </w:p>
    <w:p w14:paraId="178D6522" w14:textId="3045C105" w:rsidR="00CF4AE4" w:rsidRDefault="00CF4AE4" w:rsidP="00CF4AE4">
      <w:pPr>
        <w:rPr>
          <w:color w:val="FF0000"/>
        </w:rPr>
      </w:pPr>
    </w:p>
    <w:p w14:paraId="266D7CAE" w14:textId="7CD9DDFB" w:rsidR="00CF4AE4" w:rsidRPr="001A695A" w:rsidRDefault="00CF4AE4" w:rsidP="00CF4AE4">
      <w:pPr>
        <w:autoSpaceDE w:val="0"/>
        <w:autoSpaceDN w:val="0"/>
      </w:pPr>
      <w:r w:rsidRPr="001A695A">
        <w:t xml:space="preserve">A Regulation Impact Statement was not required because the sale of food derived from </w:t>
      </w:r>
      <w:r w:rsidR="00AE6CE2">
        <w:rPr>
          <w:color w:val="000000" w:themeColor="text1"/>
          <w:lang w:eastAsia="en-GB"/>
        </w:rPr>
        <w:t>corn</w:t>
      </w:r>
      <w:r>
        <w:rPr>
          <w:color w:val="000000" w:themeColor="text1"/>
          <w:lang w:eastAsia="en-GB"/>
        </w:rPr>
        <w:t xml:space="preserve"> line </w:t>
      </w:r>
      <w:r w:rsidR="00AE6CE2">
        <w:t>MON874</w:t>
      </w:r>
      <w:r>
        <w:t>2</w:t>
      </w:r>
      <w:r w:rsidR="00AE6CE2">
        <w:t>9</w:t>
      </w:r>
      <w:r w:rsidRPr="001A695A">
        <w:t>, if approved, would be voluntary and would be likely to have a minor impact on business and individuals</w:t>
      </w:r>
      <w:r>
        <w:t xml:space="preserve"> </w:t>
      </w:r>
      <w:r>
        <w:rPr>
          <w:rFonts w:cs="Arial"/>
          <w:color w:val="000000" w:themeColor="text1"/>
        </w:rPr>
        <w:t>(see OBPR ref</w:t>
      </w:r>
      <w:r w:rsidRPr="00801000">
        <w:rPr>
          <w:rFonts w:cs="Arial"/>
          <w:color w:val="000000" w:themeColor="text1"/>
        </w:rPr>
        <w:t xml:space="preserve"> 12065)</w:t>
      </w:r>
      <w:r w:rsidRPr="001A695A">
        <w:t xml:space="preserve">. </w:t>
      </w:r>
    </w:p>
    <w:p w14:paraId="3AFDEF7F" w14:textId="77777777" w:rsidR="00AB0275" w:rsidRDefault="00AB0275" w:rsidP="00AB0275">
      <w:pPr>
        <w:widowControl/>
        <w:rPr>
          <w:rFonts w:eastAsiaTheme="minorHAnsi" w:cs="Arial"/>
          <w:b/>
          <w:bCs/>
          <w:szCs w:val="22"/>
          <w:lang w:val="en-AU" w:bidi="ar-SA"/>
        </w:rPr>
      </w:pPr>
    </w:p>
    <w:p w14:paraId="3AD9A40B"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4A7709B8" w14:textId="77777777" w:rsidR="00AB0275" w:rsidRDefault="00AB0275" w:rsidP="00AB0275">
      <w:pPr>
        <w:rPr>
          <w:rFonts w:eastAsiaTheme="minorHAnsi"/>
          <w:lang w:val="en-AU" w:bidi="ar-SA"/>
        </w:rPr>
      </w:pPr>
    </w:p>
    <w:p w14:paraId="53BCBBDF"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0A8046A9" w14:textId="77777777" w:rsidR="00AB0275" w:rsidRDefault="00AB0275" w:rsidP="00AB0275">
      <w:pPr>
        <w:rPr>
          <w:rFonts w:eastAsiaTheme="minorHAnsi"/>
          <w:lang w:val="en-AU" w:bidi="ar-SA"/>
        </w:rPr>
      </w:pPr>
    </w:p>
    <w:p w14:paraId="76238367"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4B750798" w14:textId="77777777" w:rsidR="00AB0275" w:rsidRPr="00AD344F" w:rsidRDefault="00AB0275" w:rsidP="00AB0275">
      <w:pPr>
        <w:rPr>
          <w:b/>
        </w:rPr>
      </w:pPr>
    </w:p>
    <w:p w14:paraId="56E4CAC2" w14:textId="34A01F03" w:rsidR="00F7624B" w:rsidRPr="002D2C1C" w:rsidRDefault="00F7624B" w:rsidP="00F7624B">
      <w:pPr>
        <w:rPr>
          <w:color w:val="000000" w:themeColor="text1"/>
        </w:rPr>
      </w:pPr>
      <w:r>
        <w:rPr>
          <w:color w:val="000000" w:themeColor="text1"/>
        </w:rPr>
        <w:t xml:space="preserve">Item [1] inserts new </w:t>
      </w:r>
      <w:r w:rsidRPr="003B725F">
        <w:rPr>
          <w:color w:val="000000" w:themeColor="text1"/>
        </w:rPr>
        <w:t>paragraph (</w:t>
      </w:r>
      <w:r w:rsidR="00F36B4B">
        <w:rPr>
          <w:color w:val="000000" w:themeColor="text1"/>
        </w:rPr>
        <w:t>zb</w:t>
      </w:r>
      <w:r>
        <w:rPr>
          <w:color w:val="000000" w:themeColor="text1"/>
        </w:rPr>
        <w:t>) into item 2</w:t>
      </w:r>
      <w:r w:rsidRPr="003B725F">
        <w:rPr>
          <w:color w:val="000000" w:themeColor="text1"/>
        </w:rPr>
        <w:t xml:space="preserve"> in the</w:t>
      </w:r>
      <w:r w:rsidRPr="001E0CD5">
        <w:rPr>
          <w:color w:val="000000" w:themeColor="text1"/>
        </w:rPr>
        <w:t xml:space="preserve"> table to subsection S26—3(4) </w:t>
      </w:r>
      <w:r>
        <w:rPr>
          <w:color w:val="000000" w:themeColor="text1"/>
        </w:rPr>
        <w:t>in</w:t>
      </w:r>
      <w:r w:rsidRPr="001E0CD5">
        <w:rPr>
          <w:color w:val="000000" w:themeColor="text1"/>
        </w:rPr>
        <w:t xml:space="preserve"> Schedule 26. The new paragraph refers to </w:t>
      </w:r>
      <w:r>
        <w:rPr>
          <w:color w:val="000000" w:themeColor="text1"/>
        </w:rPr>
        <w:t>herbicide-tolerant corn line MON87429</w:t>
      </w:r>
      <w:r w:rsidRPr="001E0CD5">
        <w:rPr>
          <w:color w:val="000000" w:themeColor="text1"/>
        </w:rPr>
        <w:t>.</w:t>
      </w:r>
      <w:r w:rsidR="00E62410">
        <w:rPr>
          <w:color w:val="000000" w:themeColor="text1"/>
          <w:lang w:val="en-AU"/>
        </w:rPr>
        <w:t xml:space="preserve"> </w:t>
      </w:r>
      <w:r w:rsidRPr="001E0CD5">
        <w:rPr>
          <w:color w:val="000000" w:themeColor="text1"/>
          <w:lang w:val="en-AU"/>
        </w:rPr>
        <w:t xml:space="preserve">The effect of the variation is to permit </w:t>
      </w:r>
      <w:r w:rsidRPr="001E0CD5">
        <w:rPr>
          <w:color w:val="000000" w:themeColor="text1"/>
        </w:rPr>
        <w:t xml:space="preserve">the sale of food </w:t>
      </w:r>
      <w:r>
        <w:rPr>
          <w:color w:val="000000" w:themeColor="text1"/>
        </w:rPr>
        <w:t>derived from that corn</w:t>
      </w:r>
      <w:r w:rsidRPr="001E0CD5">
        <w:rPr>
          <w:color w:val="000000" w:themeColor="text1"/>
        </w:rPr>
        <w:t xml:space="preserve"> line</w:t>
      </w:r>
      <w:r w:rsidRPr="001E0CD5">
        <w:rPr>
          <w:color w:val="000000" w:themeColor="text1"/>
          <w:lang w:val="en-AU"/>
        </w:rPr>
        <w:t xml:space="preserve"> in accordance with Standard 1.5.2</w:t>
      </w:r>
      <w:r w:rsidRPr="001E0CD5">
        <w:rPr>
          <w:color w:val="000000" w:themeColor="text1"/>
        </w:rPr>
        <w:t>.</w:t>
      </w:r>
    </w:p>
    <w:p w14:paraId="32139F4E" w14:textId="77777777" w:rsidR="00AB0275" w:rsidRDefault="00AB0275" w:rsidP="00AB0275"/>
    <w:p w14:paraId="35D33FFD" w14:textId="77777777" w:rsidR="007C174F" w:rsidRDefault="007C174F" w:rsidP="007C174F"/>
    <w:p w14:paraId="044A9FC9" w14:textId="77777777" w:rsidR="007C174F" w:rsidRDefault="007C174F" w:rsidP="007C174F"/>
    <w:sectPr w:rsidR="007C174F"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2689B" w14:textId="77777777" w:rsidR="006461F3" w:rsidRDefault="006461F3">
      <w:r>
        <w:separator/>
      </w:r>
    </w:p>
  </w:endnote>
  <w:endnote w:type="continuationSeparator" w:id="0">
    <w:p w14:paraId="255DB1CE" w14:textId="77777777" w:rsidR="006461F3" w:rsidRDefault="006461F3">
      <w:r>
        <w:continuationSeparator/>
      </w:r>
    </w:p>
  </w:endnote>
  <w:endnote w:type="continuationNotice" w:id="1">
    <w:p w14:paraId="082294B2" w14:textId="77777777" w:rsidR="006461F3" w:rsidRDefault="006461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A29A9" w14:textId="77777777" w:rsidR="00897B49" w:rsidRPr="00897B49" w:rsidRDefault="00897B49" w:rsidP="00897B49">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r w:rsidRPr="00897B49">
      <w:rPr>
        <w:rStyle w:val="PageNumber"/>
        <w:rFonts w:ascii="Calibri" w:hAnsi="Calibri" w:cs="Calibri"/>
        <w:b/>
        <w:color w:val="F00000"/>
        <w:sz w:val="24"/>
      </w:rPr>
      <w:t>For Official Use Only</w:t>
    </w:r>
  </w:p>
  <w:p w14:paraId="4C0062E9" w14:textId="12BD45A3" w:rsidR="006461F3" w:rsidRDefault="00897B49" w:rsidP="00897B49">
    <w:pPr>
      <w:pStyle w:val="Footer"/>
      <w:framePr w:wrap="around" w:vAnchor="text" w:hAnchor="margin" w:xAlign="center" w:y="1"/>
      <w:jc w:val="center"/>
      <w:rPr>
        <w:rStyle w:val="PageNumber"/>
      </w:rPr>
    </w:pPr>
    <w:r w:rsidRPr="00897B49">
      <w:rPr>
        <w:rStyle w:val="PageNumber"/>
        <w:rFonts w:ascii="Calibri" w:hAnsi="Calibri" w:cs="Calibri"/>
        <w:b/>
        <w:color w:val="F00000"/>
        <w:sz w:val="24"/>
      </w:rPr>
      <w:t xml:space="preserve"> </w:t>
    </w:r>
    <w:r>
      <w:rPr>
        <w:rStyle w:val="PageNumber"/>
      </w:rPr>
      <w:fldChar w:fldCharType="end"/>
    </w:r>
    <w:r w:rsidR="006461F3">
      <w:rPr>
        <w:rStyle w:val="PageNumber"/>
      </w:rPr>
      <w:fldChar w:fldCharType="begin"/>
    </w:r>
    <w:r w:rsidR="006461F3">
      <w:rPr>
        <w:rStyle w:val="PageNumber"/>
      </w:rPr>
      <w:instrText xml:space="preserve">PAGE  </w:instrText>
    </w:r>
    <w:r w:rsidR="006461F3">
      <w:rPr>
        <w:rStyle w:val="PageNumber"/>
      </w:rPr>
      <w:fldChar w:fldCharType="end"/>
    </w:r>
  </w:p>
  <w:p w14:paraId="45DF7543" w14:textId="77777777" w:rsidR="006461F3" w:rsidRDefault="006461F3" w:rsidP="00897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A5C10" w14:textId="77777777" w:rsidR="00897B49" w:rsidRPr="00897B49" w:rsidRDefault="00897B49" w:rsidP="00897B49">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bjFooterBothDocProperty \* MERGEFORMAT </w:instrText>
    </w:r>
    <w:r>
      <w:rPr>
        <w:rStyle w:val="PageNumber"/>
      </w:rPr>
      <w:fldChar w:fldCharType="separate"/>
    </w:r>
    <w:r w:rsidRPr="00897B49">
      <w:rPr>
        <w:rStyle w:val="PageNumber"/>
        <w:rFonts w:ascii="Calibri" w:hAnsi="Calibri" w:cs="Calibri"/>
        <w:b/>
        <w:color w:val="F00000"/>
        <w:sz w:val="24"/>
      </w:rPr>
      <w:t>For Official Use Only</w:t>
    </w:r>
  </w:p>
  <w:p w14:paraId="3597B280" w14:textId="3A6AC6C7" w:rsidR="00B33453" w:rsidRDefault="00897B49" w:rsidP="00897B49">
    <w:pPr>
      <w:pStyle w:val="Footer"/>
      <w:framePr w:wrap="around" w:vAnchor="text" w:hAnchor="margin" w:xAlign="center" w:y="1"/>
      <w:jc w:val="center"/>
      <w:rPr>
        <w:rStyle w:val="PageNumber"/>
      </w:rPr>
    </w:pPr>
    <w:r w:rsidRPr="00897B49">
      <w:rPr>
        <w:rStyle w:val="PageNumber"/>
        <w:rFonts w:ascii="Calibri" w:hAnsi="Calibri" w:cs="Calibri"/>
        <w:b/>
        <w:color w:val="F00000"/>
        <w:sz w:val="24"/>
      </w:rPr>
      <w:t xml:space="preserve"> </w:t>
    </w:r>
    <w:r>
      <w:rPr>
        <w:rStyle w:val="PageNumber"/>
      </w:rPr>
      <w:fldChar w:fldCharType="end"/>
    </w:r>
  </w:p>
  <w:p w14:paraId="1734161C" w14:textId="06933AB3" w:rsidR="006461F3" w:rsidRDefault="006461F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7B49">
      <w:rPr>
        <w:rStyle w:val="PageNumber"/>
        <w:noProof/>
      </w:rPr>
      <w:t>i</w:t>
    </w:r>
    <w:r>
      <w:rPr>
        <w:rStyle w:val="PageNumber"/>
      </w:rPr>
      <w:fldChar w:fldCharType="end"/>
    </w:r>
  </w:p>
  <w:p w14:paraId="4440F15C" w14:textId="77777777" w:rsidR="006461F3" w:rsidRDefault="006461F3" w:rsidP="00B3345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9756D" w14:textId="77777777" w:rsidR="00897B49" w:rsidRPr="00897B49" w:rsidRDefault="00897B49" w:rsidP="00897B49">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r w:rsidRPr="00897B49">
      <w:rPr>
        <w:rFonts w:ascii="Calibri" w:hAnsi="Calibri" w:cs="Calibri"/>
        <w:b/>
        <w:color w:val="F00000"/>
        <w:sz w:val="24"/>
      </w:rPr>
      <w:t>For Official Use Only</w:t>
    </w:r>
  </w:p>
  <w:p w14:paraId="0AB7B0F4" w14:textId="5BFA90E4" w:rsidR="006461F3" w:rsidRPr="00897B49" w:rsidRDefault="00897B49" w:rsidP="00897B49">
    <w:pPr>
      <w:pStyle w:val="Footer"/>
      <w:jc w:val="center"/>
    </w:pPr>
    <w:r w:rsidRPr="00897B49">
      <w:rPr>
        <w:rFonts w:ascii="Calibri" w:hAnsi="Calibri" w:cs="Calibri"/>
        <w:b/>
        <w:color w:val="F00000"/>
        <w:sz w:val="24"/>
      </w:rP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8A73F" w14:textId="77777777" w:rsidR="006461F3" w:rsidRDefault="006461F3">
      <w:r>
        <w:separator/>
      </w:r>
    </w:p>
  </w:footnote>
  <w:footnote w:type="continuationSeparator" w:id="0">
    <w:p w14:paraId="44D1F263" w14:textId="77777777" w:rsidR="006461F3" w:rsidRDefault="006461F3">
      <w:r>
        <w:continuationSeparator/>
      </w:r>
    </w:p>
  </w:footnote>
  <w:footnote w:type="continuationNotice" w:id="1">
    <w:p w14:paraId="2841F3AA" w14:textId="77777777" w:rsidR="006461F3" w:rsidRDefault="006461F3"/>
  </w:footnote>
  <w:footnote w:id="2">
    <w:p w14:paraId="2553969B" w14:textId="0D1C7760" w:rsidR="006461F3" w:rsidRPr="00615381" w:rsidRDefault="006461F3">
      <w:pPr>
        <w:pStyle w:val="FootnoteText"/>
      </w:pPr>
      <w:r>
        <w:rPr>
          <w:rStyle w:val="FootnoteReference"/>
        </w:rPr>
        <w:footnoteRef/>
      </w:r>
      <w:r>
        <w:t xml:space="preserve"> </w:t>
      </w:r>
      <w:hyperlink r:id="rId1" w:history="1">
        <w:r w:rsidRPr="001D61F9">
          <w:rPr>
            <w:rStyle w:val="Hyperlink"/>
          </w:rPr>
          <w:t>https://www.foodstandards.gov.au/code/applications/Pages/A1192.aspx</w:t>
        </w:r>
      </w:hyperlink>
    </w:p>
  </w:footnote>
  <w:footnote w:id="3">
    <w:p w14:paraId="2604D9D3" w14:textId="77777777" w:rsidR="006461F3" w:rsidRDefault="006461F3" w:rsidP="00A527ED">
      <w:pPr>
        <w:pStyle w:val="FootnoteText"/>
        <w:rPr>
          <w:lang w:val="en-AU"/>
        </w:rPr>
      </w:pPr>
      <w:r>
        <w:rPr>
          <w:rStyle w:val="FootnoteReference"/>
        </w:rPr>
        <w:footnoteRef/>
      </w:r>
      <w:r>
        <w:t xml:space="preserve"> </w:t>
      </w:r>
      <w:r>
        <w:rPr>
          <w:sz w:val="18"/>
          <w:szCs w:val="18"/>
          <w:lang w:val="en-AU"/>
        </w:rPr>
        <w:t>Now known as the Implementation Subcommittee for Food Regulation</w:t>
      </w:r>
    </w:p>
  </w:footnote>
  <w:footnote w:id="4">
    <w:p w14:paraId="22E69908" w14:textId="77777777" w:rsidR="006461F3" w:rsidRDefault="006461F3" w:rsidP="00B141C8">
      <w:pPr>
        <w:pStyle w:val="FootnoteText"/>
        <w:rPr>
          <w:lang w:val="en-AU"/>
        </w:rPr>
      </w:pPr>
      <w:r>
        <w:rPr>
          <w:rStyle w:val="FootnoteReference"/>
          <w:sz w:val="18"/>
        </w:rPr>
        <w:footnoteRef/>
      </w:r>
      <w:r>
        <w:rPr>
          <w:sz w:val="18"/>
        </w:rPr>
        <w:t xml:space="preserve"> </w:t>
      </w:r>
      <w:hyperlink r:id="rId2" w:history="1">
        <w:r>
          <w:rPr>
            <w:rStyle w:val="Hyperlink"/>
            <w:sz w:val="18"/>
          </w:rPr>
          <w:t>http://www.foodstandards.gov.au/code/changes/pages/applicationshandbook.aspx</w:t>
        </w:r>
      </w:hyperlink>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DA78C" w14:textId="77777777" w:rsidR="00897B49" w:rsidRPr="00897B49" w:rsidRDefault="00897B49" w:rsidP="00897B49">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p>
  <w:p w14:paraId="10E4C51C" w14:textId="0921736A" w:rsidR="006461F3" w:rsidRPr="00897B49" w:rsidRDefault="00897B49" w:rsidP="00897B49">
    <w:pPr>
      <w:pStyle w:val="Header"/>
      <w:jc w:val="center"/>
    </w:pPr>
    <w:r w:rsidRPr="00897B49">
      <w:rPr>
        <w:rFonts w:ascii="Calibri" w:hAnsi="Calibri" w:cs="Calibri"/>
        <w:b/>
        <w:color w:val="F00000"/>
        <w:sz w:val="24"/>
      </w:rPr>
      <w:t>For Official Use Only</w:t>
    </w:r>
    <w: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D84CC" w14:textId="77777777" w:rsidR="00897B49" w:rsidRPr="00897B49" w:rsidRDefault="00897B49" w:rsidP="00897B49">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p>
  <w:p w14:paraId="52937B07" w14:textId="1DDC5503" w:rsidR="006461F3" w:rsidRPr="00722DD4" w:rsidRDefault="00897B49" w:rsidP="00897B49">
    <w:pPr>
      <w:pStyle w:val="Header"/>
      <w:jc w:val="center"/>
    </w:pPr>
    <w:r w:rsidRPr="00897B49">
      <w:rPr>
        <w:rFonts w:ascii="Calibri" w:hAnsi="Calibri" w:cs="Calibri"/>
        <w:b/>
        <w:color w:val="F00000"/>
        <w:sz w:val="24"/>
      </w:rPr>
      <w:t>For Official Use Only</w:t>
    </w:r>
    <w: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905F3" w14:textId="77777777" w:rsidR="00897B49" w:rsidRPr="00897B49" w:rsidRDefault="00897B49" w:rsidP="00897B49">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p>
  <w:p w14:paraId="26B77940" w14:textId="210632CB" w:rsidR="00897B49" w:rsidRDefault="00897B49" w:rsidP="00897B49">
    <w:pPr>
      <w:pStyle w:val="Header"/>
      <w:jc w:val="center"/>
      <w:rPr>
        <w:b/>
        <w:bCs/>
      </w:rPr>
    </w:pPr>
    <w:r w:rsidRPr="00897B49">
      <w:rPr>
        <w:rFonts w:ascii="Calibri" w:hAnsi="Calibri" w:cs="Calibri"/>
        <w:b/>
        <w:bCs/>
        <w:color w:val="F00000"/>
        <w:sz w:val="24"/>
      </w:rPr>
      <w:t>For Official Use Only</w:t>
    </w:r>
    <w:r>
      <w:rPr>
        <w:b/>
        <w:bCs/>
      </w:rPr>
      <w:t xml:space="preserve"> </w:t>
    </w:r>
    <w:r>
      <w:rPr>
        <w:b/>
        <w:bCs/>
      </w:rPr>
      <w:fldChar w:fldCharType="end"/>
    </w:r>
  </w:p>
  <w:p w14:paraId="099FE7C0" w14:textId="38657147" w:rsidR="006461F3" w:rsidRDefault="006461F3">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A0E50A0"/>
    <w:multiLevelType w:val="hybridMultilevel"/>
    <w:tmpl w:val="970C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7084554D"/>
    <w:multiLevelType w:val="hybridMultilevel"/>
    <w:tmpl w:val="7458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8"/>
  </w:num>
  <w:num w:numId="3">
    <w:abstractNumId w:val="0"/>
  </w:num>
  <w:num w:numId="4">
    <w:abstractNumId w:val="9"/>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7"/>
  </w:num>
  <w:num w:numId="9">
    <w:abstractNumId w:val="6"/>
  </w:num>
  <w:num w:numId="10">
    <w:abstractNumId w:val="8"/>
  </w:num>
  <w:num w:numId="11">
    <w:abstractNumId w:val="2"/>
  </w:num>
  <w:num w:numId="12">
    <w:abstractNumId w:val="4"/>
  </w:num>
  <w:num w:numId="1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966"/>
    <w:rsid w:val="00001CF2"/>
    <w:rsid w:val="0000247B"/>
    <w:rsid w:val="00004274"/>
    <w:rsid w:val="0000469B"/>
    <w:rsid w:val="00007536"/>
    <w:rsid w:val="0001172F"/>
    <w:rsid w:val="000164DC"/>
    <w:rsid w:val="00016CB6"/>
    <w:rsid w:val="00020C04"/>
    <w:rsid w:val="00021084"/>
    <w:rsid w:val="00022DBC"/>
    <w:rsid w:val="00030705"/>
    <w:rsid w:val="00034F87"/>
    <w:rsid w:val="00035FF3"/>
    <w:rsid w:val="000427B2"/>
    <w:rsid w:val="00051021"/>
    <w:rsid w:val="00051ED9"/>
    <w:rsid w:val="000559EC"/>
    <w:rsid w:val="000564DE"/>
    <w:rsid w:val="00056615"/>
    <w:rsid w:val="00057181"/>
    <w:rsid w:val="00062C9C"/>
    <w:rsid w:val="00064B2D"/>
    <w:rsid w:val="00065F1F"/>
    <w:rsid w:val="000735FD"/>
    <w:rsid w:val="0007466A"/>
    <w:rsid w:val="00076D33"/>
    <w:rsid w:val="000778D6"/>
    <w:rsid w:val="000857E7"/>
    <w:rsid w:val="000877DD"/>
    <w:rsid w:val="00091CC2"/>
    <w:rsid w:val="000A27E9"/>
    <w:rsid w:val="000A381E"/>
    <w:rsid w:val="000A3D8B"/>
    <w:rsid w:val="000A5DF8"/>
    <w:rsid w:val="000B6AF2"/>
    <w:rsid w:val="000C0BD0"/>
    <w:rsid w:val="000C412C"/>
    <w:rsid w:val="000D295F"/>
    <w:rsid w:val="000D39F1"/>
    <w:rsid w:val="000D5865"/>
    <w:rsid w:val="000D6FD4"/>
    <w:rsid w:val="000E0AE4"/>
    <w:rsid w:val="000E3DBC"/>
    <w:rsid w:val="000F629D"/>
    <w:rsid w:val="00110E22"/>
    <w:rsid w:val="00113CE3"/>
    <w:rsid w:val="00117522"/>
    <w:rsid w:val="001463F9"/>
    <w:rsid w:val="00151550"/>
    <w:rsid w:val="001542D8"/>
    <w:rsid w:val="00173143"/>
    <w:rsid w:val="00180C41"/>
    <w:rsid w:val="00182C4C"/>
    <w:rsid w:val="00186BD1"/>
    <w:rsid w:val="00190489"/>
    <w:rsid w:val="00195254"/>
    <w:rsid w:val="00197D8D"/>
    <w:rsid w:val="001A1A75"/>
    <w:rsid w:val="001A23F6"/>
    <w:rsid w:val="001A7697"/>
    <w:rsid w:val="001A7E9A"/>
    <w:rsid w:val="001B2561"/>
    <w:rsid w:val="001B4E55"/>
    <w:rsid w:val="001C27A3"/>
    <w:rsid w:val="001C282C"/>
    <w:rsid w:val="001C3D2F"/>
    <w:rsid w:val="001C5295"/>
    <w:rsid w:val="001E09FA"/>
    <w:rsid w:val="001E6393"/>
    <w:rsid w:val="001F5B9C"/>
    <w:rsid w:val="001F6652"/>
    <w:rsid w:val="001F719F"/>
    <w:rsid w:val="001F74B2"/>
    <w:rsid w:val="00203540"/>
    <w:rsid w:val="002056F7"/>
    <w:rsid w:val="00220E20"/>
    <w:rsid w:val="00221D07"/>
    <w:rsid w:val="00225C7E"/>
    <w:rsid w:val="00227E4A"/>
    <w:rsid w:val="002432EE"/>
    <w:rsid w:val="0024582E"/>
    <w:rsid w:val="002547EF"/>
    <w:rsid w:val="002555AF"/>
    <w:rsid w:val="00256D65"/>
    <w:rsid w:val="00271F00"/>
    <w:rsid w:val="00273A80"/>
    <w:rsid w:val="0027513D"/>
    <w:rsid w:val="00276026"/>
    <w:rsid w:val="002775F7"/>
    <w:rsid w:val="002851C8"/>
    <w:rsid w:val="0029204E"/>
    <w:rsid w:val="00294BAD"/>
    <w:rsid w:val="0029631C"/>
    <w:rsid w:val="002A0194"/>
    <w:rsid w:val="002A5F8B"/>
    <w:rsid w:val="002A7F6C"/>
    <w:rsid w:val="002B0D8E"/>
    <w:rsid w:val="002C4A91"/>
    <w:rsid w:val="002D0B62"/>
    <w:rsid w:val="002D1734"/>
    <w:rsid w:val="002D6800"/>
    <w:rsid w:val="002D6809"/>
    <w:rsid w:val="002E086A"/>
    <w:rsid w:val="002F6488"/>
    <w:rsid w:val="0030279C"/>
    <w:rsid w:val="00310E84"/>
    <w:rsid w:val="00312731"/>
    <w:rsid w:val="00313702"/>
    <w:rsid w:val="00315A71"/>
    <w:rsid w:val="00320FC4"/>
    <w:rsid w:val="003213F9"/>
    <w:rsid w:val="00323DBF"/>
    <w:rsid w:val="003309A8"/>
    <w:rsid w:val="00331B30"/>
    <w:rsid w:val="00332B12"/>
    <w:rsid w:val="0033470E"/>
    <w:rsid w:val="00336711"/>
    <w:rsid w:val="00347935"/>
    <w:rsid w:val="00350DBD"/>
    <w:rsid w:val="00351239"/>
    <w:rsid w:val="00351927"/>
    <w:rsid w:val="00351B07"/>
    <w:rsid w:val="0036268A"/>
    <w:rsid w:val="00364841"/>
    <w:rsid w:val="00370445"/>
    <w:rsid w:val="00371B29"/>
    <w:rsid w:val="00372182"/>
    <w:rsid w:val="00374AE0"/>
    <w:rsid w:val="0037520F"/>
    <w:rsid w:val="00391769"/>
    <w:rsid w:val="003953E1"/>
    <w:rsid w:val="003956B3"/>
    <w:rsid w:val="003A68BE"/>
    <w:rsid w:val="003A7725"/>
    <w:rsid w:val="003B3C9D"/>
    <w:rsid w:val="003B78E0"/>
    <w:rsid w:val="003C230A"/>
    <w:rsid w:val="003C38B4"/>
    <w:rsid w:val="003C4969"/>
    <w:rsid w:val="003D681D"/>
    <w:rsid w:val="003E201D"/>
    <w:rsid w:val="003E41D5"/>
    <w:rsid w:val="003E46BA"/>
    <w:rsid w:val="003E7D22"/>
    <w:rsid w:val="003F74C1"/>
    <w:rsid w:val="00405B1A"/>
    <w:rsid w:val="00407241"/>
    <w:rsid w:val="0040761E"/>
    <w:rsid w:val="00407DF4"/>
    <w:rsid w:val="00410C76"/>
    <w:rsid w:val="00411907"/>
    <w:rsid w:val="00413CA8"/>
    <w:rsid w:val="00417EE3"/>
    <w:rsid w:val="004207EB"/>
    <w:rsid w:val="004319C4"/>
    <w:rsid w:val="00433D61"/>
    <w:rsid w:val="00435FA5"/>
    <w:rsid w:val="00436B8D"/>
    <w:rsid w:val="00437276"/>
    <w:rsid w:val="0044658F"/>
    <w:rsid w:val="00447E67"/>
    <w:rsid w:val="0045556F"/>
    <w:rsid w:val="00455681"/>
    <w:rsid w:val="00456B54"/>
    <w:rsid w:val="00464643"/>
    <w:rsid w:val="004646F8"/>
    <w:rsid w:val="00486793"/>
    <w:rsid w:val="0049729B"/>
    <w:rsid w:val="004A2037"/>
    <w:rsid w:val="004A3685"/>
    <w:rsid w:val="004C2CE7"/>
    <w:rsid w:val="004C5966"/>
    <w:rsid w:val="004D134A"/>
    <w:rsid w:val="004D30A6"/>
    <w:rsid w:val="004D6BBF"/>
    <w:rsid w:val="004F4F98"/>
    <w:rsid w:val="004F69F6"/>
    <w:rsid w:val="004F79AC"/>
    <w:rsid w:val="005017CF"/>
    <w:rsid w:val="00512290"/>
    <w:rsid w:val="005157FA"/>
    <w:rsid w:val="005207D8"/>
    <w:rsid w:val="00521F70"/>
    <w:rsid w:val="0052649E"/>
    <w:rsid w:val="0053464E"/>
    <w:rsid w:val="005358B0"/>
    <w:rsid w:val="00545A9B"/>
    <w:rsid w:val="00553969"/>
    <w:rsid w:val="005616CD"/>
    <w:rsid w:val="00562917"/>
    <w:rsid w:val="00573BEE"/>
    <w:rsid w:val="00586228"/>
    <w:rsid w:val="0059227F"/>
    <w:rsid w:val="0059498B"/>
    <w:rsid w:val="005A3A03"/>
    <w:rsid w:val="005B01E7"/>
    <w:rsid w:val="005B615C"/>
    <w:rsid w:val="005B6AF4"/>
    <w:rsid w:val="005C04CB"/>
    <w:rsid w:val="005C71BA"/>
    <w:rsid w:val="005D16AD"/>
    <w:rsid w:val="005D3709"/>
    <w:rsid w:val="005D72E1"/>
    <w:rsid w:val="005E2A5D"/>
    <w:rsid w:val="005E2F53"/>
    <w:rsid w:val="005E6E16"/>
    <w:rsid w:val="005F400E"/>
    <w:rsid w:val="005F7342"/>
    <w:rsid w:val="00603A08"/>
    <w:rsid w:val="00604B49"/>
    <w:rsid w:val="006066BC"/>
    <w:rsid w:val="00606A05"/>
    <w:rsid w:val="00606C88"/>
    <w:rsid w:val="00610A3C"/>
    <w:rsid w:val="00615381"/>
    <w:rsid w:val="006158E7"/>
    <w:rsid w:val="006208EC"/>
    <w:rsid w:val="006211CD"/>
    <w:rsid w:val="00627F48"/>
    <w:rsid w:val="00633ACA"/>
    <w:rsid w:val="006342E0"/>
    <w:rsid w:val="00642A47"/>
    <w:rsid w:val="006461F3"/>
    <w:rsid w:val="006466FD"/>
    <w:rsid w:val="00646FDD"/>
    <w:rsid w:val="00655C80"/>
    <w:rsid w:val="00663FCF"/>
    <w:rsid w:val="006652A2"/>
    <w:rsid w:val="006667BA"/>
    <w:rsid w:val="00681754"/>
    <w:rsid w:val="00681D53"/>
    <w:rsid w:val="00683E69"/>
    <w:rsid w:val="00684453"/>
    <w:rsid w:val="006848DA"/>
    <w:rsid w:val="00685269"/>
    <w:rsid w:val="00685671"/>
    <w:rsid w:val="006937FF"/>
    <w:rsid w:val="006965BF"/>
    <w:rsid w:val="00697C03"/>
    <w:rsid w:val="006A48A7"/>
    <w:rsid w:val="006B4BA1"/>
    <w:rsid w:val="006C28E2"/>
    <w:rsid w:val="006C5CF5"/>
    <w:rsid w:val="006E527D"/>
    <w:rsid w:val="006F17A0"/>
    <w:rsid w:val="006F4A82"/>
    <w:rsid w:val="00700239"/>
    <w:rsid w:val="0070373B"/>
    <w:rsid w:val="00707E72"/>
    <w:rsid w:val="007113EB"/>
    <w:rsid w:val="00716436"/>
    <w:rsid w:val="0072150F"/>
    <w:rsid w:val="00722DD4"/>
    <w:rsid w:val="00724FA4"/>
    <w:rsid w:val="00726C2F"/>
    <w:rsid w:val="00730800"/>
    <w:rsid w:val="007351BF"/>
    <w:rsid w:val="007368AB"/>
    <w:rsid w:val="00737902"/>
    <w:rsid w:val="00740E97"/>
    <w:rsid w:val="00741EFE"/>
    <w:rsid w:val="00754704"/>
    <w:rsid w:val="00756F8E"/>
    <w:rsid w:val="00760136"/>
    <w:rsid w:val="007602AA"/>
    <w:rsid w:val="00764D33"/>
    <w:rsid w:val="007652EF"/>
    <w:rsid w:val="0077007A"/>
    <w:rsid w:val="00772BDC"/>
    <w:rsid w:val="00773033"/>
    <w:rsid w:val="00780792"/>
    <w:rsid w:val="00780B2F"/>
    <w:rsid w:val="00790D69"/>
    <w:rsid w:val="007A44B4"/>
    <w:rsid w:val="007A4F64"/>
    <w:rsid w:val="007A7D3D"/>
    <w:rsid w:val="007B0365"/>
    <w:rsid w:val="007B225D"/>
    <w:rsid w:val="007C174F"/>
    <w:rsid w:val="007C1C64"/>
    <w:rsid w:val="007D40A1"/>
    <w:rsid w:val="007D6221"/>
    <w:rsid w:val="007E48BC"/>
    <w:rsid w:val="007E7945"/>
    <w:rsid w:val="007E79F7"/>
    <w:rsid w:val="007F3630"/>
    <w:rsid w:val="00807559"/>
    <w:rsid w:val="00820535"/>
    <w:rsid w:val="008378A5"/>
    <w:rsid w:val="008450BC"/>
    <w:rsid w:val="00851A60"/>
    <w:rsid w:val="0085334B"/>
    <w:rsid w:val="00867B23"/>
    <w:rsid w:val="00870214"/>
    <w:rsid w:val="00875D64"/>
    <w:rsid w:val="00876515"/>
    <w:rsid w:val="008828D9"/>
    <w:rsid w:val="00885C51"/>
    <w:rsid w:val="00885EB0"/>
    <w:rsid w:val="0089264A"/>
    <w:rsid w:val="008966B3"/>
    <w:rsid w:val="00896B85"/>
    <w:rsid w:val="00897554"/>
    <w:rsid w:val="00897B49"/>
    <w:rsid w:val="008A22BE"/>
    <w:rsid w:val="008A2EBA"/>
    <w:rsid w:val="008A3221"/>
    <w:rsid w:val="008A35FB"/>
    <w:rsid w:val="008B0075"/>
    <w:rsid w:val="008B4B72"/>
    <w:rsid w:val="008B5567"/>
    <w:rsid w:val="008B7F63"/>
    <w:rsid w:val="008C0E7A"/>
    <w:rsid w:val="008C1B36"/>
    <w:rsid w:val="008D06C6"/>
    <w:rsid w:val="008E036D"/>
    <w:rsid w:val="008E51A0"/>
    <w:rsid w:val="008E6250"/>
    <w:rsid w:val="008F0F74"/>
    <w:rsid w:val="008F207F"/>
    <w:rsid w:val="00901EF6"/>
    <w:rsid w:val="00902AF6"/>
    <w:rsid w:val="00914030"/>
    <w:rsid w:val="00920249"/>
    <w:rsid w:val="00923AC5"/>
    <w:rsid w:val="00924C80"/>
    <w:rsid w:val="009250ED"/>
    <w:rsid w:val="00927D85"/>
    <w:rsid w:val="00930F62"/>
    <w:rsid w:val="00932F14"/>
    <w:rsid w:val="00935E31"/>
    <w:rsid w:val="0094247F"/>
    <w:rsid w:val="00942D60"/>
    <w:rsid w:val="00944BA4"/>
    <w:rsid w:val="0096523B"/>
    <w:rsid w:val="00966EE3"/>
    <w:rsid w:val="00972D06"/>
    <w:rsid w:val="0098116C"/>
    <w:rsid w:val="009A391C"/>
    <w:rsid w:val="009A50F2"/>
    <w:rsid w:val="009B187A"/>
    <w:rsid w:val="009C1A64"/>
    <w:rsid w:val="009C4322"/>
    <w:rsid w:val="009C789F"/>
    <w:rsid w:val="009D790B"/>
    <w:rsid w:val="009E0A61"/>
    <w:rsid w:val="009E3010"/>
    <w:rsid w:val="009F007E"/>
    <w:rsid w:val="009F1BCF"/>
    <w:rsid w:val="009F7065"/>
    <w:rsid w:val="00A02EAB"/>
    <w:rsid w:val="00A108E3"/>
    <w:rsid w:val="00A12B44"/>
    <w:rsid w:val="00A20403"/>
    <w:rsid w:val="00A22C0B"/>
    <w:rsid w:val="00A34221"/>
    <w:rsid w:val="00A35168"/>
    <w:rsid w:val="00A40193"/>
    <w:rsid w:val="00A4175D"/>
    <w:rsid w:val="00A527ED"/>
    <w:rsid w:val="00A54934"/>
    <w:rsid w:val="00A56DC7"/>
    <w:rsid w:val="00A56E34"/>
    <w:rsid w:val="00A74FD1"/>
    <w:rsid w:val="00A84A58"/>
    <w:rsid w:val="00A91DF1"/>
    <w:rsid w:val="00A96711"/>
    <w:rsid w:val="00AB0275"/>
    <w:rsid w:val="00AC74CB"/>
    <w:rsid w:val="00AD22F9"/>
    <w:rsid w:val="00AD7A3D"/>
    <w:rsid w:val="00AE1ECF"/>
    <w:rsid w:val="00AE444F"/>
    <w:rsid w:val="00AE4E6E"/>
    <w:rsid w:val="00AE6CE2"/>
    <w:rsid w:val="00AE766D"/>
    <w:rsid w:val="00AF06FC"/>
    <w:rsid w:val="00AF3391"/>
    <w:rsid w:val="00AF37B1"/>
    <w:rsid w:val="00AF387F"/>
    <w:rsid w:val="00AF602C"/>
    <w:rsid w:val="00AF7320"/>
    <w:rsid w:val="00B00E7F"/>
    <w:rsid w:val="00B04416"/>
    <w:rsid w:val="00B141C8"/>
    <w:rsid w:val="00B173DA"/>
    <w:rsid w:val="00B21DCC"/>
    <w:rsid w:val="00B259D4"/>
    <w:rsid w:val="00B25F37"/>
    <w:rsid w:val="00B33453"/>
    <w:rsid w:val="00B402AA"/>
    <w:rsid w:val="00B44422"/>
    <w:rsid w:val="00B46EA0"/>
    <w:rsid w:val="00B513E5"/>
    <w:rsid w:val="00B51E03"/>
    <w:rsid w:val="00B53D65"/>
    <w:rsid w:val="00B57B84"/>
    <w:rsid w:val="00B65710"/>
    <w:rsid w:val="00B71F51"/>
    <w:rsid w:val="00B731D3"/>
    <w:rsid w:val="00B839A3"/>
    <w:rsid w:val="00B853D2"/>
    <w:rsid w:val="00B902BD"/>
    <w:rsid w:val="00B9694C"/>
    <w:rsid w:val="00BA24E2"/>
    <w:rsid w:val="00BB5930"/>
    <w:rsid w:val="00BD2A39"/>
    <w:rsid w:val="00BD2E80"/>
    <w:rsid w:val="00BE04FC"/>
    <w:rsid w:val="00BE11B8"/>
    <w:rsid w:val="00BE3818"/>
    <w:rsid w:val="00BF7FF0"/>
    <w:rsid w:val="00C104CA"/>
    <w:rsid w:val="00C12502"/>
    <w:rsid w:val="00C1266C"/>
    <w:rsid w:val="00C14FD2"/>
    <w:rsid w:val="00C17224"/>
    <w:rsid w:val="00C36578"/>
    <w:rsid w:val="00C36AF2"/>
    <w:rsid w:val="00C40AA5"/>
    <w:rsid w:val="00C40B49"/>
    <w:rsid w:val="00C46F70"/>
    <w:rsid w:val="00C476D0"/>
    <w:rsid w:val="00C53F5D"/>
    <w:rsid w:val="00C56F71"/>
    <w:rsid w:val="00C62E4B"/>
    <w:rsid w:val="00C63580"/>
    <w:rsid w:val="00C64C86"/>
    <w:rsid w:val="00C76811"/>
    <w:rsid w:val="00C836E3"/>
    <w:rsid w:val="00C86577"/>
    <w:rsid w:val="00C87FE3"/>
    <w:rsid w:val="00C92E07"/>
    <w:rsid w:val="00C94942"/>
    <w:rsid w:val="00C95A55"/>
    <w:rsid w:val="00C96868"/>
    <w:rsid w:val="00C96A50"/>
    <w:rsid w:val="00CA0416"/>
    <w:rsid w:val="00CA3C65"/>
    <w:rsid w:val="00CA7F35"/>
    <w:rsid w:val="00CB1375"/>
    <w:rsid w:val="00CB48BB"/>
    <w:rsid w:val="00CC36E7"/>
    <w:rsid w:val="00CC560B"/>
    <w:rsid w:val="00CC75E2"/>
    <w:rsid w:val="00CD1631"/>
    <w:rsid w:val="00CD46EB"/>
    <w:rsid w:val="00CD7EBF"/>
    <w:rsid w:val="00CE0ACB"/>
    <w:rsid w:val="00CE0AEB"/>
    <w:rsid w:val="00CE25C8"/>
    <w:rsid w:val="00CF4771"/>
    <w:rsid w:val="00CF4AE4"/>
    <w:rsid w:val="00D04529"/>
    <w:rsid w:val="00D056F1"/>
    <w:rsid w:val="00D062E4"/>
    <w:rsid w:val="00D11171"/>
    <w:rsid w:val="00D14405"/>
    <w:rsid w:val="00D2071E"/>
    <w:rsid w:val="00D209C9"/>
    <w:rsid w:val="00D22026"/>
    <w:rsid w:val="00D22F3C"/>
    <w:rsid w:val="00D23DB6"/>
    <w:rsid w:val="00D26814"/>
    <w:rsid w:val="00D3171B"/>
    <w:rsid w:val="00D33F56"/>
    <w:rsid w:val="00D43FE6"/>
    <w:rsid w:val="00D51A95"/>
    <w:rsid w:val="00D60568"/>
    <w:rsid w:val="00D676CF"/>
    <w:rsid w:val="00D70C7A"/>
    <w:rsid w:val="00D73931"/>
    <w:rsid w:val="00D7494C"/>
    <w:rsid w:val="00D81D38"/>
    <w:rsid w:val="00D8470F"/>
    <w:rsid w:val="00D8471A"/>
    <w:rsid w:val="00D929ED"/>
    <w:rsid w:val="00DA10A8"/>
    <w:rsid w:val="00DB1E08"/>
    <w:rsid w:val="00DB2973"/>
    <w:rsid w:val="00DB324A"/>
    <w:rsid w:val="00DB7A08"/>
    <w:rsid w:val="00DC1B56"/>
    <w:rsid w:val="00DC2129"/>
    <w:rsid w:val="00DC3C72"/>
    <w:rsid w:val="00DC6016"/>
    <w:rsid w:val="00DC6570"/>
    <w:rsid w:val="00DD28A0"/>
    <w:rsid w:val="00DD3C5E"/>
    <w:rsid w:val="00DE79D9"/>
    <w:rsid w:val="00DF25C3"/>
    <w:rsid w:val="00E04062"/>
    <w:rsid w:val="00E063C6"/>
    <w:rsid w:val="00E2003B"/>
    <w:rsid w:val="00E203C2"/>
    <w:rsid w:val="00E24DE8"/>
    <w:rsid w:val="00E279D8"/>
    <w:rsid w:val="00E319B1"/>
    <w:rsid w:val="00E40ED4"/>
    <w:rsid w:val="00E44E0D"/>
    <w:rsid w:val="00E45F02"/>
    <w:rsid w:val="00E520FE"/>
    <w:rsid w:val="00E5492F"/>
    <w:rsid w:val="00E62410"/>
    <w:rsid w:val="00E62DEF"/>
    <w:rsid w:val="00E70A86"/>
    <w:rsid w:val="00E72650"/>
    <w:rsid w:val="00E742E4"/>
    <w:rsid w:val="00E75054"/>
    <w:rsid w:val="00E751D6"/>
    <w:rsid w:val="00E777EC"/>
    <w:rsid w:val="00E80FCD"/>
    <w:rsid w:val="00E81F6E"/>
    <w:rsid w:val="00EA305C"/>
    <w:rsid w:val="00EA7F2F"/>
    <w:rsid w:val="00EB36D8"/>
    <w:rsid w:val="00EC00DE"/>
    <w:rsid w:val="00EC1625"/>
    <w:rsid w:val="00EC30E1"/>
    <w:rsid w:val="00ED172A"/>
    <w:rsid w:val="00EE0A23"/>
    <w:rsid w:val="00EE45F7"/>
    <w:rsid w:val="00EF08D7"/>
    <w:rsid w:val="00EF532A"/>
    <w:rsid w:val="00F00E1E"/>
    <w:rsid w:val="00F0750B"/>
    <w:rsid w:val="00F137C1"/>
    <w:rsid w:val="00F14BEC"/>
    <w:rsid w:val="00F225C5"/>
    <w:rsid w:val="00F2587A"/>
    <w:rsid w:val="00F33BB8"/>
    <w:rsid w:val="00F367E7"/>
    <w:rsid w:val="00F36B4B"/>
    <w:rsid w:val="00F3715D"/>
    <w:rsid w:val="00F420C8"/>
    <w:rsid w:val="00F42473"/>
    <w:rsid w:val="00F42937"/>
    <w:rsid w:val="00F42A4C"/>
    <w:rsid w:val="00F44C59"/>
    <w:rsid w:val="00F45645"/>
    <w:rsid w:val="00F53B04"/>
    <w:rsid w:val="00F56046"/>
    <w:rsid w:val="00F604DE"/>
    <w:rsid w:val="00F64653"/>
    <w:rsid w:val="00F66827"/>
    <w:rsid w:val="00F71266"/>
    <w:rsid w:val="00F7624B"/>
    <w:rsid w:val="00F85479"/>
    <w:rsid w:val="00FA2698"/>
    <w:rsid w:val="00FB1533"/>
    <w:rsid w:val="00FB67A3"/>
    <w:rsid w:val="00FB7512"/>
    <w:rsid w:val="00FC3326"/>
    <w:rsid w:val="00FC4533"/>
    <w:rsid w:val="00FD2FBE"/>
    <w:rsid w:val="00FD7547"/>
    <w:rsid w:val="00FE706C"/>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5A9686F"/>
  <w15:docId w15:val="{1D15B587-7EF0-454E-AD36-241C05E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paragraph" w:styleId="BodyText">
    <w:name w:val="Body Text"/>
    <w:basedOn w:val="Normal"/>
    <w:link w:val="BodyTextChar"/>
    <w:rsid w:val="00927D85"/>
    <w:pPr>
      <w:spacing w:after="120"/>
    </w:pPr>
  </w:style>
  <w:style w:type="character" w:customStyle="1" w:styleId="BodyTextChar">
    <w:name w:val="Body Text Char"/>
    <w:basedOn w:val="DefaultParagraphFont"/>
    <w:link w:val="BodyText"/>
    <w:rsid w:val="00927D85"/>
    <w:rPr>
      <w:rFonts w:ascii="Arial" w:hAnsi="Arial"/>
      <w:sz w:val="22"/>
      <w:szCs w:val="24"/>
      <w:lang w:eastAsia="en-US" w:bidi="en-US"/>
    </w:rPr>
  </w:style>
  <w:style w:type="paragraph" w:styleId="ListParagraph">
    <w:name w:val="List Paragraph"/>
    <w:basedOn w:val="Normal"/>
    <w:uiPriority w:val="34"/>
    <w:qFormat/>
    <w:rsid w:val="00615381"/>
    <w:pPr>
      <w:ind w:left="720"/>
      <w:contextualSpacing/>
    </w:pPr>
  </w:style>
  <w:style w:type="paragraph" w:customStyle="1" w:styleId="Default">
    <w:name w:val="Default"/>
    <w:rsid w:val="00F44C5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544">
      <w:bodyDiv w:val="1"/>
      <w:marLeft w:val="0"/>
      <w:marRight w:val="0"/>
      <w:marTop w:val="0"/>
      <w:marBottom w:val="0"/>
      <w:divBdr>
        <w:top w:val="none" w:sz="0" w:space="0" w:color="auto"/>
        <w:left w:val="none" w:sz="0" w:space="0" w:color="auto"/>
        <w:bottom w:val="none" w:sz="0" w:space="0" w:color="auto"/>
        <w:right w:val="none" w:sz="0" w:space="0" w:color="auto"/>
      </w:divBdr>
    </w:div>
    <w:div w:id="153107474">
      <w:bodyDiv w:val="1"/>
      <w:marLeft w:val="0"/>
      <w:marRight w:val="0"/>
      <w:marTop w:val="0"/>
      <w:marBottom w:val="0"/>
      <w:divBdr>
        <w:top w:val="none" w:sz="0" w:space="0" w:color="auto"/>
        <w:left w:val="none" w:sz="0" w:space="0" w:color="auto"/>
        <w:bottom w:val="none" w:sz="0" w:space="0" w:color="auto"/>
        <w:right w:val="none" w:sz="0" w:space="0" w:color="auto"/>
      </w:divBdr>
    </w:div>
    <w:div w:id="402728393">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544831324">
      <w:bodyDiv w:val="1"/>
      <w:marLeft w:val="0"/>
      <w:marRight w:val="0"/>
      <w:marTop w:val="0"/>
      <w:marBottom w:val="0"/>
      <w:divBdr>
        <w:top w:val="none" w:sz="0" w:space="0" w:color="auto"/>
        <w:left w:val="none" w:sz="0" w:space="0" w:color="auto"/>
        <w:bottom w:val="none" w:sz="0" w:space="0" w:color="auto"/>
        <w:right w:val="none" w:sz="0" w:space="0" w:color="auto"/>
      </w:divBdr>
    </w:div>
    <w:div w:id="665321568">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721103296">
      <w:bodyDiv w:val="1"/>
      <w:marLeft w:val="0"/>
      <w:marRight w:val="0"/>
      <w:marTop w:val="0"/>
      <w:marBottom w:val="0"/>
      <w:divBdr>
        <w:top w:val="none" w:sz="0" w:space="0" w:color="auto"/>
        <w:left w:val="none" w:sz="0" w:space="0" w:color="auto"/>
        <w:bottom w:val="none" w:sz="0" w:space="0" w:color="auto"/>
        <w:right w:val="none" w:sz="0" w:space="0" w:color="auto"/>
      </w:divBdr>
    </w:div>
    <w:div w:id="725184330">
      <w:bodyDiv w:val="1"/>
      <w:marLeft w:val="0"/>
      <w:marRight w:val="0"/>
      <w:marTop w:val="0"/>
      <w:marBottom w:val="0"/>
      <w:divBdr>
        <w:top w:val="none" w:sz="0" w:space="0" w:color="auto"/>
        <w:left w:val="none" w:sz="0" w:space="0" w:color="auto"/>
        <w:bottom w:val="none" w:sz="0" w:space="0" w:color="auto"/>
        <w:right w:val="none" w:sz="0" w:space="0" w:color="auto"/>
      </w:divBdr>
    </w:div>
    <w:div w:id="734551829">
      <w:bodyDiv w:val="1"/>
      <w:marLeft w:val="0"/>
      <w:marRight w:val="0"/>
      <w:marTop w:val="0"/>
      <w:marBottom w:val="0"/>
      <w:divBdr>
        <w:top w:val="none" w:sz="0" w:space="0" w:color="auto"/>
        <w:left w:val="none" w:sz="0" w:space="0" w:color="auto"/>
        <w:bottom w:val="none" w:sz="0" w:space="0" w:color="auto"/>
        <w:right w:val="none" w:sz="0" w:space="0" w:color="auto"/>
      </w:divBdr>
    </w:div>
    <w:div w:id="823742006">
      <w:bodyDiv w:val="1"/>
      <w:marLeft w:val="0"/>
      <w:marRight w:val="0"/>
      <w:marTop w:val="0"/>
      <w:marBottom w:val="0"/>
      <w:divBdr>
        <w:top w:val="none" w:sz="0" w:space="0" w:color="auto"/>
        <w:left w:val="none" w:sz="0" w:space="0" w:color="auto"/>
        <w:bottom w:val="none" w:sz="0" w:space="0" w:color="auto"/>
        <w:right w:val="none" w:sz="0" w:space="0" w:color="auto"/>
      </w:divBdr>
    </w:div>
    <w:div w:id="908492542">
      <w:bodyDiv w:val="1"/>
      <w:marLeft w:val="0"/>
      <w:marRight w:val="0"/>
      <w:marTop w:val="0"/>
      <w:marBottom w:val="0"/>
      <w:divBdr>
        <w:top w:val="none" w:sz="0" w:space="0" w:color="auto"/>
        <w:left w:val="none" w:sz="0" w:space="0" w:color="auto"/>
        <w:bottom w:val="none" w:sz="0" w:space="0" w:color="auto"/>
        <w:right w:val="none" w:sz="0" w:space="0" w:color="auto"/>
      </w:divBdr>
    </w:div>
    <w:div w:id="1022635958">
      <w:bodyDiv w:val="1"/>
      <w:marLeft w:val="0"/>
      <w:marRight w:val="0"/>
      <w:marTop w:val="0"/>
      <w:marBottom w:val="0"/>
      <w:divBdr>
        <w:top w:val="none" w:sz="0" w:space="0" w:color="auto"/>
        <w:left w:val="none" w:sz="0" w:space="0" w:color="auto"/>
        <w:bottom w:val="none" w:sz="0" w:space="0" w:color="auto"/>
        <w:right w:val="none" w:sz="0" w:space="0" w:color="auto"/>
      </w:divBdr>
    </w:div>
    <w:div w:id="1081831743">
      <w:bodyDiv w:val="1"/>
      <w:marLeft w:val="0"/>
      <w:marRight w:val="0"/>
      <w:marTop w:val="0"/>
      <w:marBottom w:val="0"/>
      <w:divBdr>
        <w:top w:val="none" w:sz="0" w:space="0" w:color="auto"/>
        <w:left w:val="none" w:sz="0" w:space="0" w:color="auto"/>
        <w:bottom w:val="none" w:sz="0" w:space="0" w:color="auto"/>
        <w:right w:val="none" w:sz="0" w:space="0" w:color="auto"/>
      </w:divBdr>
    </w:div>
    <w:div w:id="1193692748">
      <w:bodyDiv w:val="1"/>
      <w:marLeft w:val="0"/>
      <w:marRight w:val="0"/>
      <w:marTop w:val="0"/>
      <w:marBottom w:val="0"/>
      <w:divBdr>
        <w:top w:val="none" w:sz="0" w:space="0" w:color="auto"/>
        <w:left w:val="none" w:sz="0" w:space="0" w:color="auto"/>
        <w:bottom w:val="none" w:sz="0" w:space="0" w:color="auto"/>
        <w:right w:val="none" w:sz="0" w:space="0" w:color="auto"/>
      </w:divBdr>
    </w:div>
    <w:div w:id="1483501452">
      <w:bodyDiv w:val="1"/>
      <w:marLeft w:val="0"/>
      <w:marRight w:val="0"/>
      <w:marTop w:val="0"/>
      <w:marBottom w:val="0"/>
      <w:divBdr>
        <w:top w:val="none" w:sz="0" w:space="0" w:color="auto"/>
        <w:left w:val="none" w:sz="0" w:space="0" w:color="auto"/>
        <w:bottom w:val="none" w:sz="0" w:space="0" w:color="auto"/>
        <w:right w:val="none" w:sz="0" w:space="0" w:color="auto"/>
      </w:divBdr>
    </w:div>
    <w:div w:id="1603762789">
      <w:bodyDiv w:val="1"/>
      <w:marLeft w:val="0"/>
      <w:marRight w:val="0"/>
      <w:marTop w:val="0"/>
      <w:marBottom w:val="0"/>
      <w:divBdr>
        <w:top w:val="none" w:sz="0" w:space="0" w:color="auto"/>
        <w:left w:val="none" w:sz="0" w:space="0" w:color="auto"/>
        <w:bottom w:val="none" w:sz="0" w:space="0" w:color="auto"/>
        <w:right w:val="none" w:sz="0" w:space="0" w:color="auto"/>
      </w:divBdr>
    </w:div>
    <w:div w:id="1671904410">
      <w:bodyDiv w:val="1"/>
      <w:marLeft w:val="0"/>
      <w:marRight w:val="0"/>
      <w:marTop w:val="0"/>
      <w:marBottom w:val="0"/>
      <w:divBdr>
        <w:top w:val="none" w:sz="0" w:space="0" w:color="auto"/>
        <w:left w:val="none" w:sz="0" w:space="0" w:color="auto"/>
        <w:bottom w:val="none" w:sz="0" w:space="0" w:color="auto"/>
        <w:right w:val="none" w:sz="0" w:space="0" w:color="auto"/>
      </w:divBdr>
    </w:div>
    <w:div w:id="1697123996">
      <w:bodyDiv w:val="1"/>
      <w:marLeft w:val="0"/>
      <w:marRight w:val="0"/>
      <w:marTop w:val="0"/>
      <w:marBottom w:val="0"/>
      <w:divBdr>
        <w:top w:val="none" w:sz="0" w:space="0" w:color="auto"/>
        <w:left w:val="none" w:sz="0" w:space="0" w:color="auto"/>
        <w:bottom w:val="none" w:sz="0" w:space="0" w:color="auto"/>
        <w:right w:val="none" w:sz="0" w:space="0" w:color="auto"/>
      </w:divBdr>
    </w:div>
    <w:div w:id="1715956823">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868523857">
      <w:bodyDiv w:val="1"/>
      <w:marLeft w:val="0"/>
      <w:marRight w:val="0"/>
      <w:marTop w:val="0"/>
      <w:marBottom w:val="0"/>
      <w:divBdr>
        <w:top w:val="none" w:sz="0" w:space="0" w:color="auto"/>
        <w:left w:val="none" w:sz="0" w:space="0" w:color="auto"/>
        <w:bottom w:val="none" w:sz="0" w:space="0" w:color="auto"/>
        <w:right w:val="none" w:sz="0" w:space="0" w:color="auto"/>
      </w:divBdr>
    </w:div>
    <w:div w:id="1910071002">
      <w:bodyDiv w:val="1"/>
      <w:marLeft w:val="0"/>
      <w:marRight w:val="0"/>
      <w:marTop w:val="0"/>
      <w:marBottom w:val="0"/>
      <w:divBdr>
        <w:top w:val="none" w:sz="0" w:space="0" w:color="auto"/>
        <w:left w:val="none" w:sz="0" w:space="0" w:color="auto"/>
        <w:bottom w:val="none" w:sz="0" w:space="0" w:color="auto"/>
        <w:right w:val="none" w:sz="0" w:space="0" w:color="auto"/>
      </w:divBdr>
    </w:div>
    <w:div w:id="1916207160">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078161771">
      <w:bodyDiv w:val="1"/>
      <w:marLeft w:val="0"/>
      <w:marRight w:val="0"/>
      <w:marTop w:val="0"/>
      <w:marBottom w:val="0"/>
      <w:divBdr>
        <w:top w:val="none" w:sz="0" w:space="0" w:color="auto"/>
        <w:left w:val="none" w:sz="0" w:space="0" w:color="auto"/>
        <w:bottom w:val="none" w:sz="0" w:space="0" w:color="auto"/>
        <w:right w:val="none" w:sz="0" w:space="0" w:color="auto"/>
      </w:divBdr>
    </w:div>
    <w:div w:id="208326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s://www.foodstandards.gov.au/code/applications/Pages/A1192.asp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header" Target="header1.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28" Type="http://schemas.openxmlformats.org/officeDocument/2006/relationships/hyperlink" Target="http://www.fao.org/3/a1554e/a1554e00.htm" TargetMode="External"/><Relationship Id="rId15" Type="http://schemas.openxmlformats.org/officeDocument/2006/relationships/hyperlink" Target="http://www.foodstandards.gov.au/code/changes/submission/Pages/default.aspx"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hyperlink" Target="http://www.foodstandards.gov.au/code/changes/pages/applicationshandbook.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de/changes/pages/applicationshandbook.aspx" TargetMode="External"/><Relationship Id="rId1" Type="http://schemas.openxmlformats.org/officeDocument/2006/relationships/hyperlink" Target="https://www.foodstandards.gov.au/code/applications/Pages/A1192.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Call%20for%20submissions,%20assessment%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b6d19580-7475-492b-815d-c90d42b80d7f"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11832-DE2F-4200-81EA-D5D441A0486D}"/>
</file>

<file path=customXml/itemProps2.xml><?xml version="1.0" encoding="utf-8"?>
<ds:datastoreItem xmlns:ds="http://schemas.openxmlformats.org/officeDocument/2006/customXml" ds:itemID="{FAF1645B-4014-4D01-940D-D97FFBF70D57}"/>
</file>

<file path=customXml/itemProps3.xml><?xml version="1.0" encoding="utf-8"?>
<ds:datastoreItem xmlns:ds="http://schemas.openxmlformats.org/officeDocument/2006/customXml" ds:itemID="{BC26A516-7008-4F6C-B0B0-1BF67C5C6612}"/>
</file>

<file path=customXml/itemProps4.xml><?xml version="1.0" encoding="utf-8"?>
<ds:datastoreItem xmlns:ds="http://schemas.openxmlformats.org/officeDocument/2006/customXml" ds:itemID="{14899F9E-FFAD-4F6A-B329-2AA8AD42F6CD}">
  <ds:schemaRefs>
    <ds:schemaRef ds:uri="Microsoft.SharePoint.Taxonomy.ContentTypeSync"/>
  </ds:schemaRefs>
</ds:datastoreItem>
</file>

<file path=customXml/itemProps5.xml><?xml version="1.0" encoding="utf-8"?>
<ds:datastoreItem xmlns:ds="http://schemas.openxmlformats.org/officeDocument/2006/customXml" ds:itemID="{324A1E48-524B-4562-9D02-0CAEBE7D3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CC681F6-A72F-4057-800C-4D1A32603B33}"/>
</file>

<file path=customXml/itemProps7.xml><?xml version="1.0" encoding="utf-8"?>
<ds:datastoreItem xmlns:ds="http://schemas.openxmlformats.org/officeDocument/2006/customXml" ds:itemID="{5598F001-5E2C-45CE-891F-68CA9A46E541}"/>
</file>

<file path=docProps/app.xml><?xml version="1.0" encoding="utf-8"?>
<Properties xmlns="http://schemas.openxmlformats.org/officeDocument/2006/extended-properties" xmlns:vt="http://schemas.openxmlformats.org/officeDocument/2006/docPropsVTypes">
  <Template>Report - Call for submissions, assessment summary</Template>
  <TotalTime>14</TotalTime>
  <Pages>15</Pages>
  <Words>4584</Words>
  <Characters>26134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30657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JosepS</dc:creator>
  <cp:keywords/>
  <cp:lastModifiedBy>CoughC</cp:lastModifiedBy>
  <cp:revision>4</cp:revision>
  <cp:lastPrinted>2012-03-26T22:36:00Z</cp:lastPrinted>
  <dcterms:created xsi:type="dcterms:W3CDTF">2020-03-24T03:00:00Z</dcterms:created>
  <dcterms:modified xsi:type="dcterms:W3CDTF">2020-03-26T00:03:00Z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931802c4-9f02-4bdc-9a9a-5534c6898f98</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_dlc_DocIdItemGuid">
    <vt:lpwstr>4795608a-371c-42c7-bbf5-c630367de621</vt:lpwstr>
  </property>
  <property fmtid="{D5CDD505-2E9C-101B-9397-08002B2CF9AE}" pid="7" name="DisposalClass">
    <vt:lpwstr/>
  </property>
  <property fmtid="{D5CDD505-2E9C-101B-9397-08002B2CF9AE}" pid="8" name="BCS_">
    <vt:lpwstr>40;#Evaluation|43bd8487-b9f6-4055-946c-a118d364275d</vt:lpwstr>
  </property>
  <property fmtid="{D5CDD505-2E9C-101B-9397-08002B2CF9AE}" pid="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0" name="bjDocumentLabelXML-0">
    <vt:lpwstr>ames.com/2008/01/sie/internal/label"&gt;&lt;element uid="b6d19580-7475-492b-815d-c90d42b80d7f" value="" /&gt;&lt;/sisl&gt;</vt:lpwstr>
  </property>
  <property fmtid="{D5CDD505-2E9C-101B-9397-08002B2CF9AE}" pid="11" name="bjDocumentSecurityLabel">
    <vt:lpwstr>For Official Use Only</vt:lpwstr>
  </property>
  <property fmtid="{D5CDD505-2E9C-101B-9397-08002B2CF9AE}" pid="12" name="bjHeaderBothDocProperty">
    <vt:lpwstr>_x000d_
For Official Use Only </vt:lpwstr>
  </property>
  <property fmtid="{D5CDD505-2E9C-101B-9397-08002B2CF9AE}" pid="13" name="bjHeaderFirstPageDocProperty">
    <vt:lpwstr>_x000d_
For Official Use Only </vt:lpwstr>
  </property>
  <property fmtid="{D5CDD505-2E9C-101B-9397-08002B2CF9AE}" pid="14" name="bjHeaderEvenPageDocProperty">
    <vt:lpwstr>_x000d_
For Official Use Only </vt:lpwstr>
  </property>
  <property fmtid="{D5CDD505-2E9C-101B-9397-08002B2CF9AE}" pid="15" name="bjFooterBothDocProperty">
    <vt:lpwstr>For Official Use Only_x000d_
 </vt:lpwstr>
  </property>
  <property fmtid="{D5CDD505-2E9C-101B-9397-08002B2CF9AE}" pid="16" name="bjFooterFirstPageDocProperty">
    <vt:lpwstr>For Official Use Only_x000d_
 </vt:lpwstr>
  </property>
  <property fmtid="{D5CDD505-2E9C-101B-9397-08002B2CF9AE}" pid="17" name="bjFooterEvenPageDocProperty">
    <vt:lpwstr>For Official Use Only_x000d_
 </vt:lpwstr>
  </property>
  <property fmtid="{D5CDD505-2E9C-101B-9397-08002B2CF9AE}" pid="18" name="RecordPoint_WorkflowType">
    <vt:lpwstr>ActiveSubmitStub</vt:lpwstr>
  </property>
  <property fmtid="{D5CDD505-2E9C-101B-9397-08002B2CF9AE}" pid="19" name="RecordPoint_ActiveItemUniqueId">
    <vt:lpwstr>{6b23ca6a-339f-4d81-8884-d713ab28b649}</vt:lpwstr>
  </property>
  <property fmtid="{D5CDD505-2E9C-101B-9397-08002B2CF9AE}" pid="20" name="RecordPoint_ActiveItemWebId">
    <vt:lpwstr>{d1cf837b-979b-4658-91b8-7d690ab1151d}</vt:lpwstr>
  </property>
  <property fmtid="{D5CDD505-2E9C-101B-9397-08002B2CF9AE}" pid="21" name="RecordPoint_ActiveItemSiteId">
    <vt:lpwstr>{dd95a578-5c6a-4f11-92f7-f95884d628d6}</vt:lpwstr>
  </property>
  <property fmtid="{D5CDD505-2E9C-101B-9397-08002B2CF9AE}" pid="22" name="RecordPoint_ActiveItemListId">
    <vt:lpwstr>{5d27802e-6c28-4981-85f7-5c2841255c0a}</vt:lpwstr>
  </property>
  <property fmtid="{D5CDD505-2E9C-101B-9397-08002B2CF9AE}" pid="23" name="RecordPoint_RecordNumberSubmitted">
    <vt:lpwstr>R0000120436</vt:lpwstr>
  </property>
  <property fmtid="{D5CDD505-2E9C-101B-9397-08002B2CF9AE}" pid="24" name="RecordPoint_SubmissionCompleted">
    <vt:lpwstr>2020-03-13T18:40:16.6967287+11:00</vt:lpwstr>
  </property>
</Properties>
</file>